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B9" w:rsidRDefault="005217B9" w:rsidP="005217B9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5217B9" w:rsidRDefault="005217B9" w:rsidP="005217B9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5217B9" w:rsidRDefault="005217B9" w:rsidP="005217B9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5217B9">
        <w:rPr>
          <w:rFonts w:cs="Times New Roman"/>
          <w:b/>
          <w:lang w:val="ru-RU"/>
        </w:rPr>
        <w:t>МЕТРОЛОГИЯ, СТАНДАРТИЗАЦИЯ И СЕРТИФИКАЦИЯ</w:t>
      </w:r>
    </w:p>
    <w:p w:rsidR="005217B9" w:rsidRDefault="005217B9" w:rsidP="005217B9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</w:t>
      </w:r>
      <w:r>
        <w:rPr>
          <w:rFonts w:eastAsia="Times New Roman" w:cs="Times New Roman"/>
          <w:i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2 курса  по специальности</w:t>
      </w:r>
    </w:p>
    <w:p w:rsidR="005217B9" w:rsidRDefault="005217B9" w:rsidP="005217B9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15.02.15 Технология металлообрабатывающего производства</w:t>
      </w: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lang w:val="ru-RU"/>
        </w:rPr>
      </w:pP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B95F5C">
        <w:rPr>
          <w:rFonts w:cs="Times New Roman"/>
          <w:b/>
          <w:bCs/>
          <w:lang w:val="ru-RU"/>
        </w:rPr>
        <w:t>РАЗДЕЛ 1  СТАНДАРТИЗАЦИЯ</w:t>
      </w: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left" w:pos="709"/>
          <w:tab w:val="center" w:pos="489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lang w:val="ru-RU" w:eastAsia="ar-SA" w:bidi="ar-SA"/>
        </w:rPr>
      </w:pPr>
    </w:p>
    <w:p w:rsidR="005217B9" w:rsidRDefault="005217B9" w:rsidP="005217B9">
      <w:pPr>
        <w:widowControl/>
        <w:numPr>
          <w:ilvl w:val="0"/>
          <w:numId w:val="1"/>
        </w:numPr>
        <w:tabs>
          <w:tab w:val="left" w:pos="709"/>
          <w:tab w:val="center" w:pos="489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bCs/>
          <w:lang w:val="ru-RU"/>
        </w:rPr>
        <w:t xml:space="preserve"> </w:t>
      </w:r>
      <w:proofErr w:type="spellStart"/>
      <w:r>
        <w:rPr>
          <w:rFonts w:cs="Times New Roman"/>
          <w:bCs/>
        </w:rPr>
        <w:t>Основные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понятия</w:t>
      </w:r>
      <w:proofErr w:type="spellEnd"/>
      <w:r>
        <w:rPr>
          <w:rFonts w:cs="Times New Roman"/>
          <w:bCs/>
        </w:rPr>
        <w:t xml:space="preserve"> и </w:t>
      </w:r>
      <w:proofErr w:type="spellStart"/>
      <w:r>
        <w:rPr>
          <w:rFonts w:cs="Times New Roman"/>
          <w:bCs/>
        </w:rPr>
        <w:t>определения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стандартизации</w:t>
      </w:r>
      <w:proofErr w:type="spellEnd"/>
    </w:p>
    <w:p w:rsidR="005217B9" w:rsidRPr="005217B9" w:rsidRDefault="005217B9" w:rsidP="005217B9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lang w:val="ru-RU"/>
        </w:rPr>
      </w:pPr>
      <w:r>
        <w:rPr>
          <w:rFonts w:cs="Times New Roman"/>
          <w:bCs/>
          <w:vertAlign w:val="superscript"/>
          <w:lang w:val="ru-RU"/>
        </w:rPr>
        <w:t>*</w:t>
      </w:r>
      <w:r w:rsidRPr="005217B9">
        <w:rPr>
          <w:rFonts w:cs="Times New Roman"/>
          <w:bCs/>
          <w:lang w:val="ru-RU"/>
        </w:rPr>
        <w:t>Государственная система стандартизации РФ</w:t>
      </w:r>
      <w:r>
        <w:rPr>
          <w:rFonts w:cs="Times New Roman"/>
          <w:bCs/>
          <w:lang w:val="ru-RU"/>
        </w:rPr>
        <w:t>: цели и задачи</w:t>
      </w:r>
    </w:p>
    <w:p w:rsidR="005217B9" w:rsidRPr="005217B9" w:rsidRDefault="005217B9" w:rsidP="005217B9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 w:rsidRPr="005217B9">
        <w:rPr>
          <w:rFonts w:cs="Times New Roman"/>
          <w:lang w:val="ru-RU"/>
        </w:rPr>
        <w:t xml:space="preserve">Государственный контроль и надзор за соблюдением требований  </w:t>
      </w:r>
      <w:r>
        <w:rPr>
          <w:rFonts w:cs="Times New Roman"/>
          <w:lang w:val="ru-RU"/>
        </w:rPr>
        <w:t xml:space="preserve"> </w:t>
      </w:r>
      <w:proofErr w:type="spellStart"/>
      <w:r w:rsidRPr="005217B9">
        <w:rPr>
          <w:rFonts w:cs="Times New Roman"/>
          <w:lang w:val="ru-RU"/>
        </w:rPr>
        <w:t>Госстандарт</w:t>
      </w:r>
      <w:r>
        <w:rPr>
          <w:rFonts w:cs="Times New Roman"/>
          <w:lang w:val="ru-RU"/>
        </w:rPr>
        <w:t>ов</w:t>
      </w:r>
      <w:proofErr w:type="spellEnd"/>
    </w:p>
    <w:p w:rsidR="005217B9" w:rsidRDefault="005217B9" w:rsidP="005217B9">
      <w:pPr>
        <w:numPr>
          <w:ilvl w:val="0"/>
          <w:numId w:val="1"/>
        </w:numPr>
        <w:rPr>
          <w:rFonts w:cs="Times New Roman"/>
          <w:bCs/>
          <w:iCs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proofErr w:type="spellStart"/>
      <w:r>
        <w:rPr>
          <w:rFonts w:cs="Times New Roman"/>
          <w:bCs/>
          <w:iCs/>
        </w:rPr>
        <w:t>Стандартизация</w:t>
      </w:r>
      <w:proofErr w:type="spellEnd"/>
      <w:r>
        <w:rPr>
          <w:rFonts w:cs="Times New Roman"/>
          <w:bCs/>
          <w:iCs/>
        </w:rPr>
        <w:t xml:space="preserve"> в </w:t>
      </w:r>
      <w:proofErr w:type="spellStart"/>
      <w:r>
        <w:rPr>
          <w:rFonts w:cs="Times New Roman"/>
          <w:bCs/>
          <w:iCs/>
        </w:rPr>
        <w:t>экологии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left" w:pos="709"/>
          <w:tab w:val="center" w:pos="489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 w:rsidRPr="005217B9">
        <w:rPr>
          <w:rFonts w:cs="Times New Roman"/>
          <w:bCs/>
          <w:iCs/>
          <w:lang w:val="ru-RU"/>
        </w:rPr>
        <w:t>Метрологический контроль конструкторской и технологической документации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left" w:pos="709"/>
          <w:tab w:val="center" w:pos="489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proofErr w:type="spellStart"/>
      <w:r>
        <w:rPr>
          <w:rFonts w:cs="Times New Roman"/>
          <w:bCs/>
          <w:iCs/>
        </w:rPr>
        <w:t>Виды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метрологической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экспертизы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left" w:pos="709"/>
          <w:tab w:val="center" w:pos="489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proofErr w:type="spellStart"/>
      <w:r>
        <w:rPr>
          <w:rFonts w:cs="Times New Roman"/>
          <w:bCs/>
          <w:iCs/>
        </w:rPr>
        <w:t>Система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технических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средств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измерений</w:t>
      </w:r>
      <w:proofErr w:type="spellEnd"/>
    </w:p>
    <w:p w:rsidR="005217B9" w:rsidRPr="005217B9" w:rsidRDefault="005217B9" w:rsidP="005217B9">
      <w:pPr>
        <w:numPr>
          <w:ilvl w:val="0"/>
          <w:numId w:val="1"/>
        </w:numPr>
        <w:rPr>
          <w:rFonts w:cs="Times New Roman"/>
          <w:bCs/>
          <w:iCs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 w:rsidRPr="005217B9">
        <w:rPr>
          <w:rFonts w:cs="Times New Roman"/>
          <w:bCs/>
          <w:iCs/>
          <w:lang w:val="ru-RU"/>
        </w:rPr>
        <w:t>Единая система конструкторской документации (ЕСКД)</w:t>
      </w:r>
    </w:p>
    <w:p w:rsidR="005217B9" w:rsidRDefault="005217B9" w:rsidP="005217B9">
      <w:pPr>
        <w:numPr>
          <w:ilvl w:val="0"/>
          <w:numId w:val="1"/>
        </w:numPr>
        <w:rPr>
          <w:rFonts w:cs="Times New Roman"/>
          <w:bCs/>
          <w:iCs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>Текстовые и графические документы</w:t>
      </w:r>
    </w:p>
    <w:p w:rsidR="005217B9" w:rsidRDefault="005217B9" w:rsidP="005217B9">
      <w:pPr>
        <w:numPr>
          <w:ilvl w:val="0"/>
          <w:numId w:val="1"/>
        </w:numPr>
        <w:rPr>
          <w:rFonts w:cs="Times New Roman"/>
          <w:bCs/>
          <w:iCs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>Виды и типы схем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Взамозаменяемость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. Виды взаимозаменяемости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 xml:space="preserve">Погрешность и точность размера 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  <w:vertAlign w:val="superscript"/>
          <w:lang w:val="ru-RU"/>
        </w:rPr>
        <w:t>*</w:t>
      </w:r>
      <w:proofErr w:type="spellStart"/>
      <w:r>
        <w:rPr>
          <w:rFonts w:cs="Times New Roman"/>
          <w:bCs/>
        </w:rPr>
        <w:t>Систематизация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допусков</w:t>
      </w:r>
      <w:proofErr w:type="spellEnd"/>
      <w:r>
        <w:rPr>
          <w:rFonts w:cs="Times New Roman"/>
          <w:bCs/>
        </w:rPr>
        <w:t xml:space="preserve"> и </w:t>
      </w:r>
      <w:proofErr w:type="spellStart"/>
      <w:r>
        <w:rPr>
          <w:rFonts w:cs="Times New Roman"/>
          <w:bCs/>
        </w:rPr>
        <w:t>посадок</w:t>
      </w:r>
      <w:proofErr w:type="spellEnd"/>
      <w:r>
        <w:rPr>
          <w:rFonts w:cs="Times New Roman"/>
          <w:bCs/>
        </w:rPr>
        <w:t>.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vertAlign w:val="superscript"/>
          <w:lang w:val="ru-RU"/>
        </w:rPr>
        <w:t>*</w:t>
      </w:r>
      <w:r w:rsidRPr="005217B9">
        <w:rPr>
          <w:rFonts w:cs="Times New Roman"/>
          <w:lang w:val="ru-RU"/>
        </w:rPr>
        <w:t>Предельные размеры, предельные отклонения, допуски и посадки</w:t>
      </w:r>
    </w:p>
    <w:p w:rsidR="005217B9" w:rsidRDefault="005217B9" w:rsidP="005217B9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Посадки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отверстия</w:t>
      </w:r>
      <w:proofErr w:type="spellEnd"/>
      <w:r>
        <w:rPr>
          <w:rFonts w:cs="Times New Roman"/>
        </w:rPr>
        <w:t>.</w:t>
      </w:r>
    </w:p>
    <w:p w:rsidR="005217B9" w:rsidRDefault="005217B9" w:rsidP="005217B9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Посадки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вала</w:t>
      </w:r>
      <w:proofErr w:type="spellEnd"/>
      <w:r>
        <w:rPr>
          <w:rFonts w:cs="Times New Roman"/>
        </w:rPr>
        <w:t xml:space="preserve">.   </w:t>
      </w:r>
    </w:p>
    <w:p w:rsidR="005217B9" w:rsidRDefault="005217B9" w:rsidP="005217B9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Графическое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изображение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допусков</w:t>
      </w:r>
      <w:proofErr w:type="spellEnd"/>
      <w:r>
        <w:rPr>
          <w:rFonts w:cs="Times New Roman"/>
        </w:rPr>
        <w:t>.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bCs/>
          <w:vertAlign w:val="superscript"/>
          <w:lang w:val="ru-RU"/>
        </w:rPr>
        <w:t>*</w:t>
      </w:r>
      <w:proofErr w:type="spellStart"/>
      <w:r>
        <w:rPr>
          <w:rFonts w:cs="Times New Roman"/>
          <w:bCs/>
        </w:rPr>
        <w:t>Нормы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геометрической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точности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bCs/>
          <w:vertAlign w:val="superscript"/>
          <w:lang w:val="ru-RU"/>
        </w:rPr>
        <w:t>*</w:t>
      </w:r>
      <w:proofErr w:type="spellStart"/>
      <w:r>
        <w:rPr>
          <w:rFonts w:cs="Times New Roman"/>
          <w:bCs/>
        </w:rPr>
        <w:t>Шероховатость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поверхности</w:t>
      </w:r>
      <w:proofErr w:type="spellEnd"/>
    </w:p>
    <w:p w:rsidR="005217B9" w:rsidRDefault="005217B9" w:rsidP="005217B9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Виды р</w:t>
      </w:r>
      <w:proofErr w:type="spellStart"/>
      <w:r>
        <w:rPr>
          <w:rFonts w:cs="Times New Roman"/>
        </w:rPr>
        <w:t>азмерны</w:t>
      </w:r>
      <w:proofErr w:type="spellEnd"/>
      <w:r>
        <w:rPr>
          <w:rFonts w:cs="Times New Roman"/>
          <w:lang w:val="ru-RU"/>
        </w:rPr>
        <w:t>х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цеп</w:t>
      </w:r>
      <w:proofErr w:type="spellEnd"/>
      <w:r>
        <w:rPr>
          <w:rFonts w:cs="Times New Roman"/>
          <w:lang w:val="ru-RU"/>
        </w:rPr>
        <w:t>ей</w:t>
      </w:r>
    </w:p>
    <w:p w:rsidR="005217B9" w:rsidRPr="005217B9" w:rsidRDefault="005217B9" w:rsidP="005217B9">
      <w:pPr>
        <w:numPr>
          <w:ilvl w:val="0"/>
          <w:numId w:val="1"/>
        </w:numPr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 w:rsidRPr="005217B9">
        <w:rPr>
          <w:rFonts w:cs="Times New Roman"/>
          <w:lang w:val="ru-RU"/>
        </w:rPr>
        <w:t>Допуски размеров, входящих в размерные  цепи</w:t>
      </w:r>
    </w:p>
    <w:p w:rsidR="005217B9" w:rsidRDefault="005217B9" w:rsidP="005217B9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Cs/>
          <w:vertAlign w:val="superscript"/>
          <w:lang w:val="ru-RU"/>
        </w:rPr>
        <w:t>*</w:t>
      </w:r>
      <w:proofErr w:type="spellStart"/>
      <w:r>
        <w:rPr>
          <w:rFonts w:cs="Times New Roman"/>
          <w:bCs/>
        </w:rPr>
        <w:t>Шпоночные</w:t>
      </w:r>
      <w:proofErr w:type="spellEnd"/>
      <w:r>
        <w:rPr>
          <w:rFonts w:cs="Times New Roman"/>
          <w:bCs/>
        </w:rPr>
        <w:t xml:space="preserve"> и </w:t>
      </w:r>
      <w:proofErr w:type="spellStart"/>
      <w:r>
        <w:rPr>
          <w:rFonts w:cs="Times New Roman"/>
          <w:bCs/>
        </w:rPr>
        <w:t>шлицевые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соединения</w:t>
      </w:r>
      <w:proofErr w:type="spellEnd"/>
    </w:p>
    <w:p w:rsidR="005217B9" w:rsidRPr="005217B9" w:rsidRDefault="005217B9" w:rsidP="005217B9">
      <w:pPr>
        <w:numPr>
          <w:ilvl w:val="0"/>
          <w:numId w:val="1"/>
        </w:numPr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*Методы и средства контроля шпоночных и шлицевых соединений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bCs/>
          <w:vertAlign w:val="superscript"/>
          <w:lang w:val="ru-RU"/>
        </w:rPr>
        <w:t>*</w:t>
      </w:r>
      <w:proofErr w:type="spellStart"/>
      <w:r>
        <w:rPr>
          <w:rFonts w:cs="Times New Roman"/>
          <w:bCs/>
        </w:rPr>
        <w:t>Резьбовые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соединения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bCs/>
          <w:vertAlign w:val="superscript"/>
          <w:lang w:val="ru-RU"/>
        </w:rPr>
        <w:t>*</w:t>
      </w:r>
      <w:r>
        <w:rPr>
          <w:rFonts w:cs="Times New Roman"/>
          <w:bCs/>
          <w:lang w:val="ru-RU"/>
        </w:rPr>
        <w:t>Методы и средства контроля резьбовых соединений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Зубчатые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колеса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передачи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Методы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зубьев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зубчатых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колес</w:t>
      </w:r>
      <w:proofErr w:type="spellEnd"/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ind w:left="72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занятия:</w:t>
      </w: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>Оформить форму 3 операционной карты  ГОСТ 3.1404-86</w:t>
      </w: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>Оформить форму 1  маршрутной карты  ГОСТ 3.1118-82</w:t>
      </w: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Составить и оформить структурную схему классификации средств измерений по техническому назначению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Прочитать</w:t>
      </w:r>
      <w:r w:rsidRPr="005217B9">
        <w:rPr>
          <w:rFonts w:cs="Times New Roman"/>
          <w:lang w:val="ru-RU"/>
        </w:rPr>
        <w:t xml:space="preserve"> условн</w:t>
      </w:r>
      <w:r>
        <w:rPr>
          <w:rFonts w:cs="Times New Roman"/>
          <w:lang w:val="ru-RU"/>
        </w:rPr>
        <w:t>ое</w:t>
      </w:r>
      <w:r w:rsidRPr="005217B9">
        <w:rPr>
          <w:rFonts w:cs="Times New Roman"/>
          <w:lang w:val="ru-RU"/>
        </w:rPr>
        <w:t xml:space="preserve"> обозначени</w:t>
      </w:r>
      <w:r>
        <w:rPr>
          <w:rFonts w:cs="Times New Roman"/>
          <w:lang w:val="ru-RU"/>
        </w:rPr>
        <w:t>е, определить предельные размеры и допуск ø20Н7;  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 50</w:t>
      </w:r>
      <w:r>
        <w:rPr>
          <w:rFonts w:cs="Times New Roman"/>
          <w:vertAlign w:val="superscript"/>
          <w:lang w:val="ru-RU"/>
        </w:rPr>
        <w:t>+0,15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Прочитать</w:t>
      </w:r>
      <w:r w:rsidRPr="005217B9">
        <w:rPr>
          <w:rFonts w:cs="Times New Roman"/>
          <w:lang w:val="ru-RU"/>
        </w:rPr>
        <w:t xml:space="preserve"> условн</w:t>
      </w:r>
      <w:r>
        <w:rPr>
          <w:rFonts w:cs="Times New Roman"/>
          <w:lang w:val="ru-RU"/>
        </w:rPr>
        <w:t>ое</w:t>
      </w:r>
      <w:r w:rsidRPr="005217B9">
        <w:rPr>
          <w:rFonts w:cs="Times New Roman"/>
          <w:lang w:val="ru-RU"/>
        </w:rPr>
        <w:t xml:space="preserve"> обозначени</w:t>
      </w:r>
      <w:r>
        <w:rPr>
          <w:rFonts w:cs="Times New Roman"/>
          <w:lang w:val="ru-RU"/>
        </w:rPr>
        <w:t>е, определить предельные размеры и допуск ø10</w:t>
      </w:r>
      <w:r>
        <w:rPr>
          <w:rFonts w:cs="Times New Roman"/>
          <w:lang w:val="en-US"/>
        </w:rPr>
        <w:t>h</w:t>
      </w:r>
      <w:r>
        <w:rPr>
          <w:rFonts w:cs="Times New Roman"/>
          <w:lang w:val="ru-RU"/>
        </w:rPr>
        <w:t>7;  30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 47</w:t>
      </w:r>
      <w:r>
        <w:rPr>
          <w:rFonts w:cs="Times New Roman"/>
          <w:vertAlign w:val="superscript"/>
          <w:lang w:val="ru-RU"/>
        </w:rPr>
        <w:t>+0,05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Прочитать</w:t>
      </w:r>
      <w:r w:rsidRPr="005217B9">
        <w:rPr>
          <w:rFonts w:cs="Times New Roman"/>
          <w:lang w:val="ru-RU"/>
        </w:rPr>
        <w:t xml:space="preserve"> условн</w:t>
      </w:r>
      <w:r>
        <w:rPr>
          <w:rFonts w:cs="Times New Roman"/>
          <w:lang w:val="ru-RU"/>
        </w:rPr>
        <w:t>ое</w:t>
      </w:r>
      <w:r w:rsidRPr="005217B9">
        <w:rPr>
          <w:rFonts w:cs="Times New Roman"/>
          <w:lang w:val="ru-RU"/>
        </w:rPr>
        <w:t xml:space="preserve"> обозначени</w:t>
      </w:r>
      <w:r>
        <w:rPr>
          <w:rFonts w:cs="Times New Roman"/>
          <w:lang w:val="ru-RU"/>
        </w:rPr>
        <w:t>е, определить предельные размеры и допуск ø35</w:t>
      </w:r>
      <w:r>
        <w:rPr>
          <w:rFonts w:cs="Times New Roman"/>
          <w:lang w:val="en-US"/>
        </w:rPr>
        <w:t>H</w:t>
      </w:r>
      <w:r>
        <w:rPr>
          <w:rFonts w:cs="Times New Roman"/>
          <w:lang w:val="ru-RU"/>
        </w:rPr>
        <w:t>7;  24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 17</w:t>
      </w:r>
      <w:r>
        <w:rPr>
          <w:rFonts w:cs="Times New Roman"/>
          <w:vertAlign w:val="subscript"/>
          <w:lang w:val="ru-RU"/>
        </w:rPr>
        <w:t>+0.03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lastRenderedPageBreak/>
        <w:t>*</w:t>
      </w:r>
      <w:r>
        <w:rPr>
          <w:rFonts w:cs="Times New Roman"/>
          <w:lang w:val="ru-RU"/>
        </w:rPr>
        <w:t>Прочитать</w:t>
      </w:r>
      <w:r w:rsidRPr="005217B9">
        <w:rPr>
          <w:rFonts w:cs="Times New Roman"/>
          <w:lang w:val="ru-RU"/>
        </w:rPr>
        <w:t xml:space="preserve"> условн</w:t>
      </w:r>
      <w:r>
        <w:rPr>
          <w:rFonts w:cs="Times New Roman"/>
          <w:lang w:val="ru-RU"/>
        </w:rPr>
        <w:t>ое</w:t>
      </w:r>
      <w:r w:rsidRPr="005217B9">
        <w:rPr>
          <w:rFonts w:cs="Times New Roman"/>
          <w:lang w:val="ru-RU"/>
        </w:rPr>
        <w:t xml:space="preserve"> обозначени</w:t>
      </w:r>
      <w:r>
        <w:rPr>
          <w:rFonts w:cs="Times New Roman"/>
          <w:lang w:val="ru-RU"/>
        </w:rPr>
        <w:t>е, определить предельные размеры и допуск ø23</w:t>
      </w:r>
      <w:r>
        <w:rPr>
          <w:rFonts w:cs="Times New Roman"/>
          <w:lang w:val="en-US"/>
        </w:rPr>
        <w:t>h</w:t>
      </w:r>
      <w:r>
        <w:rPr>
          <w:rFonts w:cs="Times New Roman"/>
          <w:lang w:val="ru-RU"/>
        </w:rPr>
        <w:t>7;  21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 33</w:t>
      </w:r>
      <w:r>
        <w:rPr>
          <w:rFonts w:cs="Times New Roman"/>
          <w:vertAlign w:val="subscript"/>
          <w:lang w:val="ru-RU"/>
        </w:rPr>
        <w:t>+0.01</w:t>
      </w: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ru-RU"/>
        </w:rPr>
        <w:t>М20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1,25 – 6</w:t>
      </w:r>
      <w:r>
        <w:rPr>
          <w:rFonts w:cs="Times New Roman"/>
          <w:lang w:val="en-US"/>
        </w:rPr>
        <w:t>H</w:t>
      </w:r>
      <w:r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>
        <w:rPr>
          <w:rFonts w:cs="Times New Roman"/>
          <w:lang w:val="ru-RU"/>
        </w:rPr>
        <w:t xml:space="preserve"> –30</w:t>
      </w: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2181860" cy="994410"/>
            <wp:effectExtent l="0" t="0" r="8890" b="0"/>
            <wp:docPr id="7" name="Рисунок 7" descr="https://studfiles.net/html/2706/811/html_t0YMZTIb3G.9bkQ/img-i9Gc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811/html_t0YMZTIb3G.9bkQ/img-i9Gca9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ru-RU"/>
        </w:rPr>
        <w:t>М10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2 – 6</w:t>
      </w:r>
      <w:r>
        <w:rPr>
          <w:rFonts w:cs="Times New Roman"/>
          <w:lang w:val="en-US"/>
        </w:rPr>
        <w:t>H</w:t>
      </w:r>
      <w:r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>
        <w:rPr>
          <w:rFonts w:cs="Times New Roman"/>
          <w:lang w:val="ru-RU"/>
        </w:rPr>
        <w:t xml:space="preserve"> –30</w:t>
      </w: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588135" cy="1716405"/>
            <wp:effectExtent l="0" t="0" r="0" b="0"/>
            <wp:docPr id="6" name="Рисунок 6" descr="http://aquagroup.ru/sites/main/public/dimport/normdocs/img/4_4580_x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quagroup.ru/sites/main/public/dimport/normdocs/img/4_4580_x14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ru-RU"/>
        </w:rPr>
        <w:t>М25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1,25 – 6</w:t>
      </w:r>
      <w:r>
        <w:rPr>
          <w:rFonts w:cs="Times New Roman"/>
          <w:lang w:val="en-US"/>
        </w:rPr>
        <w:t>g</w:t>
      </w:r>
      <w:r>
        <w:rPr>
          <w:rFonts w:cs="Times New Roman"/>
          <w:lang w:val="ru-RU"/>
        </w:rPr>
        <w:t xml:space="preserve"> –30</w:t>
      </w:r>
      <w:r>
        <w:rPr>
          <w:rFonts w:cs="Times New Roman"/>
          <w:lang w:val="en-US"/>
        </w:rPr>
        <w:t>LH</w:t>
      </w: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652270" cy="1267460"/>
            <wp:effectExtent l="0" t="0" r="5080" b="8890"/>
            <wp:docPr id="5" name="Рисунок 5" descr="http://aquagroup.ru/sites/main/public/dimport/normdocs/img/4_4580_x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quagroup.ru/sites/main/public/dimport/normdocs/img/4_4580_x15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ru-RU"/>
        </w:rPr>
        <w:t>М12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1 – 6</w:t>
      </w:r>
      <w:r>
        <w:rPr>
          <w:rFonts w:cs="Times New Roman"/>
          <w:lang w:val="en-US"/>
        </w:rPr>
        <w:t>H</w:t>
      </w:r>
      <w:r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>
        <w:rPr>
          <w:rFonts w:cs="Times New Roman"/>
          <w:lang w:val="ru-RU"/>
        </w:rPr>
        <w:t xml:space="preserve"> – </w:t>
      </w:r>
      <w:r>
        <w:rPr>
          <w:rFonts w:cs="Times New Roman"/>
          <w:lang w:val="en-US"/>
        </w:rPr>
        <w:t>LH</w:t>
      </w:r>
    </w:p>
    <w:p w:rsidR="005217B9" w:rsidRDefault="005217B9" w:rsidP="005217B9">
      <w:pPr>
        <w:widowControl/>
        <w:tabs>
          <w:tab w:val="center" w:pos="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764665" cy="1588135"/>
            <wp:effectExtent l="0" t="0" r="6985" b="0"/>
            <wp:docPr id="4" name="Рисунок 4" descr="http://aquagroup.ru/sites/main/public/dimport/normdocs/img/4_4580_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quagroup.ru/sites/main/public/dimport/normdocs/img/4_4580_x17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en-US"/>
        </w:rPr>
        <w:t>b</w:t>
      </w:r>
      <w:r>
        <w:rPr>
          <w:rFonts w:cs="Times New Roman"/>
          <w:lang w:val="ru-RU"/>
        </w:rPr>
        <w:t xml:space="preserve">– 8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>9</w:t>
      </w: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508125" cy="1139190"/>
            <wp:effectExtent l="0" t="0" r="0" b="3810"/>
            <wp:docPr id="3" name="Рисунок 3" descr="http://aquagroup.ru/sites/main/public/dimport/normdocs/img/4_4580_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quagroup.ru/sites/main/public/dimport/normdocs/img/4_4580_x187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lastRenderedPageBreak/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– 8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40Н7/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8/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</w:t>
      </w: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861185" cy="1395730"/>
            <wp:effectExtent l="0" t="0" r="5715" b="0"/>
            <wp:docPr id="2" name="Рисунок 2" descr="http://aquagroup.ru/sites/main/public/dimport/normdocs/img/4_4580_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quagroup.ru/sites/main/public/dimport/normdocs/img/4_4580_x19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B9" w:rsidRDefault="005217B9" w:rsidP="005217B9">
      <w:pPr>
        <w:widowControl/>
        <w:numPr>
          <w:ilvl w:val="0"/>
          <w:numId w:val="2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vertAlign w:val="superscript"/>
          <w:lang w:val="ru-RU" w:eastAsia="ar-SA" w:bidi="ar-SA"/>
        </w:rPr>
        <w:t>*</w:t>
      </w:r>
      <w:r>
        <w:rPr>
          <w:rFonts w:eastAsia="Times New Roman" w:cs="Times New Roman"/>
          <w:kern w:val="0"/>
          <w:lang w:val="ru-RU" w:eastAsia="ar-SA" w:bidi="ar-SA"/>
        </w:rPr>
        <w:t xml:space="preserve">Прочитать условные обозначения: </w:t>
      </w:r>
      <w:r>
        <w:rPr>
          <w:rFonts w:cs="Times New Roman"/>
          <w:lang w:val="ru-RU"/>
        </w:rPr>
        <w:t>М20 – 6</w:t>
      </w:r>
      <w:r>
        <w:rPr>
          <w:rFonts w:cs="Times New Roman"/>
          <w:lang w:val="en-US"/>
        </w:rPr>
        <w:t>H</w:t>
      </w:r>
      <w:r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>
        <w:rPr>
          <w:rFonts w:cs="Times New Roman"/>
          <w:lang w:val="ru-RU"/>
        </w:rPr>
        <w:t xml:space="preserve"> –30</w:t>
      </w: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center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251585" cy="1299210"/>
            <wp:effectExtent l="0" t="0" r="5715" b="0"/>
            <wp:docPr id="1" name="Рисунок 1" descr="http://aquagroup.ru/sites/main/public/dimport/normdocs/img/4_4580_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quagroup.ru/sites/main/public/dimport/normdocs/img/4_4580_x199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cs="Times New Roman"/>
          <w:b/>
          <w:bCs/>
          <w:iCs/>
        </w:rPr>
        <w:t>РАЗДЕЛ 2 МЕТРОЛОГИЯ</w:t>
      </w: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217B9" w:rsidRDefault="005217B9" w:rsidP="005217B9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Триада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приоритетных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метрологи</w:t>
      </w:r>
      <w:proofErr w:type="spellEnd"/>
      <w:r>
        <w:rPr>
          <w:rFonts w:cs="Times New Roman"/>
          <w:lang w:val="ru-RU"/>
        </w:rPr>
        <w:t>и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Pr="005217B9">
        <w:rPr>
          <w:rFonts w:cs="Times New Roman"/>
          <w:lang w:val="ru-RU"/>
        </w:rPr>
        <w:t>Нормативно-правовая основа метрологического обеспечения точности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Международная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единиц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физических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величин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Требования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надзора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 w:rsidRPr="005217B9">
        <w:rPr>
          <w:rFonts w:cs="Times New Roman"/>
          <w:lang w:val="ru-RU"/>
        </w:rPr>
        <w:t xml:space="preserve">Единство измерений. СИ </w:t>
      </w:r>
      <w:proofErr w:type="gramStart"/>
      <w:r w:rsidRPr="005217B9">
        <w:rPr>
          <w:rFonts w:cs="Times New Roman"/>
          <w:lang w:val="ru-RU"/>
        </w:rPr>
        <w:t>–е</w:t>
      </w:r>
      <w:proofErr w:type="gramEnd"/>
      <w:r w:rsidRPr="005217B9">
        <w:rPr>
          <w:rFonts w:cs="Times New Roman"/>
          <w:lang w:val="ru-RU"/>
        </w:rPr>
        <w:t>диницы физических величин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Метрологическая служба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Прямые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косвенные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измерения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 w:rsidRPr="005217B9">
        <w:rPr>
          <w:rFonts w:cs="Times New Roman"/>
          <w:lang w:val="ru-RU"/>
        </w:rPr>
        <w:t>Универсальные средства  для контроля линейных и угловых размеров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Cs/>
          <w:vertAlign w:val="superscript"/>
          <w:lang w:val="ru-RU"/>
        </w:rPr>
        <w:t>*</w:t>
      </w:r>
      <w:proofErr w:type="spellStart"/>
      <w:r>
        <w:rPr>
          <w:rFonts w:cs="Times New Roman"/>
          <w:bCs/>
        </w:rPr>
        <w:t>Гладкие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предельные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калибры</w:t>
      </w:r>
      <w:proofErr w:type="spellEnd"/>
      <w:r>
        <w:rPr>
          <w:rFonts w:cs="Times New Roman"/>
          <w:bCs/>
        </w:rPr>
        <w:t xml:space="preserve">. </w:t>
      </w:r>
      <w:proofErr w:type="spellStart"/>
      <w:r>
        <w:rPr>
          <w:rFonts w:cs="Times New Roman"/>
          <w:bCs/>
        </w:rPr>
        <w:t>Скобы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Cs/>
          <w:vertAlign w:val="superscript"/>
          <w:lang w:val="ru-RU"/>
        </w:rPr>
        <w:t>*</w:t>
      </w:r>
      <w:r>
        <w:rPr>
          <w:rFonts w:cs="Times New Roman"/>
          <w:bCs/>
          <w:lang w:val="ru-RU"/>
        </w:rPr>
        <w:t>Средства измерения и их назначение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Cs/>
          <w:vertAlign w:val="superscript"/>
          <w:lang w:val="ru-RU"/>
        </w:rPr>
        <w:t>*</w:t>
      </w:r>
      <w:proofErr w:type="spellStart"/>
      <w:r>
        <w:rPr>
          <w:rFonts w:cs="Times New Roman"/>
          <w:bCs/>
        </w:rPr>
        <w:t>Штангенинструменты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Cs/>
          <w:vertAlign w:val="superscript"/>
          <w:lang w:val="ru-RU"/>
        </w:rPr>
        <w:t>*</w:t>
      </w:r>
      <w:r>
        <w:rPr>
          <w:rFonts w:cs="Times New Roman"/>
          <w:bCs/>
          <w:lang w:val="ru-RU"/>
        </w:rPr>
        <w:t>М</w:t>
      </w:r>
      <w:proofErr w:type="spellStart"/>
      <w:r>
        <w:rPr>
          <w:rFonts w:cs="Times New Roman"/>
          <w:bCs/>
        </w:rPr>
        <w:t>икрометрические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инструменты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Индикаторы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часового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типа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Н</w:t>
      </w:r>
      <w:proofErr w:type="spellStart"/>
      <w:r>
        <w:rPr>
          <w:rFonts w:cs="Times New Roman"/>
        </w:rPr>
        <w:t>утромеры</w:t>
      </w:r>
      <w:proofErr w:type="spellEnd"/>
      <w:r>
        <w:rPr>
          <w:rFonts w:cs="Times New Roman"/>
        </w:rPr>
        <w:t xml:space="preserve"> 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О</w:t>
      </w:r>
      <w:proofErr w:type="spellStart"/>
      <w:r>
        <w:rPr>
          <w:rFonts w:cs="Times New Roman"/>
        </w:rPr>
        <w:t>птиметры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 w:rsidRPr="005217B9">
        <w:rPr>
          <w:rFonts w:cs="Times New Roman"/>
          <w:lang w:val="ru-RU"/>
        </w:rPr>
        <w:t>Виды контрольно-измерительных машин (КИМ)</w:t>
      </w:r>
      <w:r>
        <w:rPr>
          <w:rFonts w:cs="Times New Roman"/>
          <w:lang w:val="ru-RU"/>
        </w:rPr>
        <w:t>. Область применения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 w:rsidRPr="005217B9">
        <w:rPr>
          <w:rFonts w:cs="Times New Roman"/>
          <w:lang w:val="ru-RU"/>
        </w:rPr>
        <w:t>Принцип работы</w:t>
      </w:r>
      <w:r>
        <w:rPr>
          <w:rFonts w:cs="Times New Roman"/>
          <w:lang w:val="ru-RU"/>
        </w:rPr>
        <w:t xml:space="preserve"> КИМ. </w:t>
      </w:r>
      <w:r w:rsidRPr="005217B9">
        <w:rPr>
          <w:rFonts w:cs="Times New Roman"/>
          <w:lang w:val="ru-RU"/>
        </w:rPr>
        <w:t xml:space="preserve"> Преимущества и недостатки</w:t>
      </w:r>
    </w:p>
    <w:p w:rsidR="00B95F5C" w:rsidRDefault="00B95F5C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b/>
          <w:lang w:val="ru-RU"/>
        </w:rPr>
      </w:pP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Практические занятия:</w:t>
      </w: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b/>
          <w:lang w:val="ru-RU"/>
        </w:rPr>
      </w:pP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>Определить</w:t>
      </w:r>
      <w:r w:rsidRPr="005217B9">
        <w:rPr>
          <w:rFonts w:cs="Times New Roman"/>
          <w:bCs/>
          <w:iCs/>
          <w:lang w:val="ru-RU"/>
        </w:rPr>
        <w:t xml:space="preserve"> шероховатост</w:t>
      </w:r>
      <w:r>
        <w:rPr>
          <w:rFonts w:cs="Times New Roman"/>
          <w:bCs/>
          <w:iCs/>
          <w:lang w:val="ru-RU"/>
        </w:rPr>
        <w:t>ь</w:t>
      </w:r>
      <w:r w:rsidRPr="005217B9">
        <w:rPr>
          <w:rFonts w:cs="Times New Roman"/>
          <w:bCs/>
          <w:iCs/>
          <w:lang w:val="ru-RU"/>
        </w:rPr>
        <w:t xml:space="preserve"> детали «Вал» с применением автоматизированного стенда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>Определить</w:t>
      </w:r>
      <w:r w:rsidRPr="005217B9">
        <w:rPr>
          <w:rFonts w:cs="Times New Roman"/>
          <w:bCs/>
          <w:iCs/>
          <w:lang w:val="ru-RU"/>
        </w:rPr>
        <w:t xml:space="preserve"> шероховатост</w:t>
      </w:r>
      <w:r>
        <w:rPr>
          <w:rFonts w:cs="Times New Roman"/>
          <w:bCs/>
          <w:iCs/>
          <w:lang w:val="ru-RU"/>
        </w:rPr>
        <w:t>ь</w:t>
      </w:r>
      <w:r w:rsidRPr="005217B9">
        <w:rPr>
          <w:rFonts w:cs="Times New Roman"/>
          <w:bCs/>
          <w:iCs/>
          <w:lang w:val="ru-RU"/>
        </w:rPr>
        <w:t xml:space="preserve"> детали «В</w:t>
      </w:r>
      <w:r>
        <w:rPr>
          <w:rFonts w:cs="Times New Roman"/>
          <w:bCs/>
          <w:iCs/>
          <w:lang w:val="ru-RU"/>
        </w:rPr>
        <w:t>тулка</w:t>
      </w:r>
      <w:r w:rsidRPr="005217B9">
        <w:rPr>
          <w:rFonts w:cs="Times New Roman"/>
          <w:bCs/>
          <w:iCs/>
          <w:lang w:val="ru-RU"/>
        </w:rPr>
        <w:t>» с применением автоматизированного стенда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>Определить</w:t>
      </w:r>
      <w:r w:rsidRPr="005217B9">
        <w:rPr>
          <w:rFonts w:cs="Times New Roman"/>
          <w:bCs/>
          <w:iCs/>
          <w:lang w:val="ru-RU"/>
        </w:rPr>
        <w:t xml:space="preserve"> шероховатост</w:t>
      </w:r>
      <w:r>
        <w:rPr>
          <w:rFonts w:cs="Times New Roman"/>
          <w:bCs/>
          <w:iCs/>
          <w:lang w:val="ru-RU"/>
        </w:rPr>
        <w:t>ь</w:t>
      </w:r>
      <w:r w:rsidRPr="005217B9">
        <w:rPr>
          <w:rFonts w:cs="Times New Roman"/>
          <w:bCs/>
          <w:iCs/>
          <w:lang w:val="ru-RU"/>
        </w:rPr>
        <w:t xml:space="preserve"> детали «</w:t>
      </w:r>
      <w:r>
        <w:rPr>
          <w:rFonts w:cs="Times New Roman"/>
          <w:bCs/>
          <w:iCs/>
          <w:lang w:val="ru-RU"/>
        </w:rPr>
        <w:t>Стакан</w:t>
      </w:r>
      <w:r w:rsidRPr="005217B9">
        <w:rPr>
          <w:rFonts w:cs="Times New Roman"/>
          <w:bCs/>
          <w:iCs/>
          <w:lang w:val="ru-RU"/>
        </w:rPr>
        <w:t>» с применением автоматизированного стенда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>Определить</w:t>
      </w:r>
      <w:r w:rsidRPr="005217B9">
        <w:rPr>
          <w:rFonts w:cs="Times New Roman"/>
          <w:bCs/>
          <w:iCs/>
          <w:lang w:val="ru-RU"/>
        </w:rPr>
        <w:t xml:space="preserve"> шероховатост</w:t>
      </w:r>
      <w:r>
        <w:rPr>
          <w:rFonts w:cs="Times New Roman"/>
          <w:bCs/>
          <w:iCs/>
          <w:lang w:val="ru-RU"/>
        </w:rPr>
        <w:t>ь</w:t>
      </w:r>
      <w:r w:rsidRPr="005217B9">
        <w:rPr>
          <w:rFonts w:cs="Times New Roman"/>
          <w:bCs/>
          <w:iCs/>
          <w:lang w:val="ru-RU"/>
        </w:rPr>
        <w:t xml:space="preserve"> детали «</w:t>
      </w:r>
      <w:r>
        <w:rPr>
          <w:rFonts w:cs="Times New Roman"/>
          <w:bCs/>
          <w:iCs/>
          <w:lang w:val="ru-RU"/>
        </w:rPr>
        <w:t>Крышка</w:t>
      </w:r>
      <w:r w:rsidRPr="005217B9">
        <w:rPr>
          <w:rFonts w:cs="Times New Roman"/>
          <w:bCs/>
          <w:iCs/>
          <w:lang w:val="ru-RU"/>
        </w:rPr>
        <w:t>» с применением автоматизированного стенда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lastRenderedPageBreak/>
        <w:t>*</w:t>
      </w:r>
      <w:r>
        <w:rPr>
          <w:rFonts w:cs="Times New Roman"/>
          <w:lang w:val="ru-RU"/>
        </w:rPr>
        <w:t>Произвести контроль линейных размеров из предложенных деталей штангенциркулем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Произвести контроль линейных размеров из  предложенных деталей микрометром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Произвести контроль угловых размеров из предложенных деталей угломером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Произвести контроль расстояния между осями двух отверстий косвенным методом из предложенных деталей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*Произвести контроль диаметральных размеров из предложенных деталей штангенциркулем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r>
        <w:rPr>
          <w:rFonts w:cs="Times New Roman"/>
          <w:lang w:val="ru-RU"/>
        </w:rPr>
        <w:t>Произвести контроль диаметральных размеров из предложенных деталей микрометром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 xml:space="preserve">Произвести контроль </w:t>
      </w:r>
      <w:r w:rsidRPr="005217B9">
        <w:rPr>
          <w:rFonts w:cs="Times New Roman"/>
          <w:bCs/>
          <w:iCs/>
          <w:lang w:val="ru-RU"/>
        </w:rPr>
        <w:t xml:space="preserve">стандартных геометрических поверхностей </w:t>
      </w:r>
      <w:r>
        <w:rPr>
          <w:rFonts w:cs="Times New Roman"/>
          <w:bCs/>
          <w:iCs/>
          <w:lang w:val="ru-RU"/>
        </w:rPr>
        <w:t xml:space="preserve">детали «Вал» </w:t>
      </w:r>
      <w:r w:rsidRPr="005217B9">
        <w:rPr>
          <w:rFonts w:cs="Times New Roman"/>
          <w:bCs/>
          <w:iCs/>
          <w:lang w:val="ru-RU"/>
        </w:rPr>
        <w:t>с применением КИМ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 xml:space="preserve">Произвести контроль </w:t>
      </w:r>
      <w:r w:rsidRPr="005217B9">
        <w:rPr>
          <w:rFonts w:cs="Times New Roman"/>
          <w:bCs/>
          <w:iCs/>
          <w:lang w:val="ru-RU"/>
        </w:rPr>
        <w:t xml:space="preserve">стандартных геометрических поверхностей </w:t>
      </w:r>
      <w:r>
        <w:rPr>
          <w:rFonts w:cs="Times New Roman"/>
          <w:bCs/>
          <w:iCs/>
          <w:lang w:val="ru-RU"/>
        </w:rPr>
        <w:t xml:space="preserve">детали «Втулка» </w:t>
      </w:r>
      <w:r w:rsidRPr="005217B9">
        <w:rPr>
          <w:rFonts w:cs="Times New Roman"/>
          <w:bCs/>
          <w:iCs/>
          <w:lang w:val="ru-RU"/>
        </w:rPr>
        <w:t>с применением КИМ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 xml:space="preserve">Произвести контроль </w:t>
      </w:r>
      <w:r w:rsidRPr="005217B9">
        <w:rPr>
          <w:rFonts w:cs="Times New Roman"/>
          <w:bCs/>
          <w:iCs/>
          <w:lang w:val="ru-RU"/>
        </w:rPr>
        <w:t xml:space="preserve">стандартных геометрических поверхностей </w:t>
      </w:r>
      <w:r>
        <w:rPr>
          <w:rFonts w:cs="Times New Roman"/>
          <w:bCs/>
          <w:iCs/>
          <w:lang w:val="ru-RU"/>
        </w:rPr>
        <w:t xml:space="preserve">детали «Стакан» </w:t>
      </w:r>
      <w:r w:rsidRPr="005217B9">
        <w:rPr>
          <w:rFonts w:cs="Times New Roman"/>
          <w:bCs/>
          <w:iCs/>
          <w:lang w:val="ru-RU"/>
        </w:rPr>
        <w:t>с применением КИМ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 xml:space="preserve">Произвести контроль </w:t>
      </w:r>
      <w:r w:rsidRPr="005217B9">
        <w:rPr>
          <w:rFonts w:cs="Times New Roman"/>
          <w:bCs/>
          <w:iCs/>
          <w:lang w:val="ru-RU"/>
        </w:rPr>
        <w:t xml:space="preserve">стандартных геометрических поверхностей </w:t>
      </w:r>
      <w:r>
        <w:rPr>
          <w:rFonts w:cs="Times New Roman"/>
          <w:bCs/>
          <w:iCs/>
          <w:lang w:val="ru-RU"/>
        </w:rPr>
        <w:t xml:space="preserve">детали «Крышка» </w:t>
      </w:r>
      <w:r w:rsidRPr="005217B9">
        <w:rPr>
          <w:rFonts w:cs="Times New Roman"/>
          <w:bCs/>
          <w:iCs/>
          <w:lang w:val="ru-RU"/>
        </w:rPr>
        <w:t>с применением КИМ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 xml:space="preserve">Произвести контроль параметров партии деталей </w:t>
      </w:r>
      <w:proofErr w:type="gramStart"/>
      <w:r>
        <w:rPr>
          <w:rFonts w:cs="Times New Roman"/>
          <w:bCs/>
          <w:iCs/>
          <w:lang w:val="ru-RU"/>
        </w:rPr>
        <w:t>из</w:t>
      </w:r>
      <w:proofErr w:type="gramEnd"/>
      <w:r>
        <w:rPr>
          <w:rFonts w:cs="Times New Roman"/>
          <w:bCs/>
          <w:iCs/>
          <w:lang w:val="ru-RU"/>
        </w:rPr>
        <w:t xml:space="preserve"> предложенных</w:t>
      </w:r>
      <w:r w:rsidRPr="005217B9">
        <w:rPr>
          <w:rFonts w:cs="Times New Roman"/>
          <w:bCs/>
          <w:iCs/>
          <w:lang w:val="ru-RU"/>
        </w:rPr>
        <w:t xml:space="preserve"> в автоматическом режиме с применением КИМ</w:t>
      </w:r>
    </w:p>
    <w:p w:rsidR="005217B9" w:rsidRDefault="005217B9" w:rsidP="005217B9">
      <w:pPr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vertAlign w:val="superscript"/>
          <w:lang w:val="ru-RU"/>
        </w:rPr>
        <w:t>*</w:t>
      </w:r>
      <w:r>
        <w:rPr>
          <w:rFonts w:cs="Times New Roman"/>
          <w:bCs/>
          <w:iCs/>
          <w:lang w:val="ru-RU"/>
        </w:rPr>
        <w:t xml:space="preserve">Произвести контроль </w:t>
      </w:r>
      <w:r w:rsidRPr="005217B9">
        <w:rPr>
          <w:rFonts w:cs="Times New Roman"/>
          <w:bCs/>
          <w:iCs/>
          <w:lang w:val="ru-RU"/>
        </w:rPr>
        <w:t>сферической поверхности детали с применением КИМ</w:t>
      </w: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iCs/>
          <w:lang w:val="ru-RU"/>
        </w:rPr>
      </w:pP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iCs/>
          <w:lang w:val="ru-RU"/>
        </w:rPr>
      </w:pP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iCs/>
          <w:lang w:val="ru-RU"/>
        </w:rPr>
      </w:pPr>
      <w:r w:rsidRPr="005217B9">
        <w:rPr>
          <w:rFonts w:cs="Times New Roman"/>
          <w:b/>
          <w:bCs/>
          <w:iCs/>
          <w:lang w:val="ru-RU"/>
        </w:rPr>
        <w:t xml:space="preserve">РАЗДЕЛ 3  </w:t>
      </w:r>
      <w:r>
        <w:rPr>
          <w:rFonts w:cs="Times New Roman"/>
          <w:b/>
          <w:bCs/>
          <w:iCs/>
          <w:lang w:val="ru-RU"/>
        </w:rPr>
        <w:tab/>
        <w:t>УПРАВЛЕНИЕ КАЧЕСТВОМ ПРОДУКЦИИ И СТАНДАРТИЗАЦИИ</w:t>
      </w:r>
    </w:p>
    <w:p w:rsidR="005217B9" w:rsidRDefault="005217B9" w:rsidP="005217B9">
      <w:pPr>
        <w:widowControl/>
        <w:tabs>
          <w:tab w:val="center" w:pos="709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iCs/>
          <w:lang w:val="ru-RU"/>
        </w:rPr>
      </w:pP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Cs/>
          <w:iCs/>
        </w:rPr>
        <w:t>Объекты</w:t>
      </w:r>
      <w:proofErr w:type="spellEnd"/>
      <w:r>
        <w:rPr>
          <w:rFonts w:cs="Times New Roman"/>
          <w:bCs/>
          <w:iCs/>
        </w:rPr>
        <w:t xml:space="preserve"> и </w:t>
      </w:r>
      <w:proofErr w:type="spellStart"/>
      <w:r>
        <w:rPr>
          <w:rFonts w:cs="Times New Roman"/>
          <w:bCs/>
          <w:iCs/>
        </w:rPr>
        <w:t>проблема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управления</w:t>
      </w:r>
      <w:proofErr w:type="spellEnd"/>
      <w:r>
        <w:rPr>
          <w:rFonts w:cs="Times New Roman"/>
          <w:bCs/>
          <w:iCs/>
          <w:lang w:val="ru-RU"/>
        </w:rPr>
        <w:t xml:space="preserve"> качеством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5217B9">
        <w:rPr>
          <w:rFonts w:cs="Times New Roman"/>
          <w:lang w:val="ru-RU"/>
        </w:rPr>
        <w:t>Качество продукции. Основные понятия и определения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 w:rsidRPr="005217B9">
        <w:rPr>
          <w:rFonts w:cs="Times New Roman"/>
          <w:lang w:val="ru-RU"/>
        </w:rPr>
        <w:t>Системы качества. Входной, оперативный и приемочный контроль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bCs/>
          <w:iCs/>
        </w:rPr>
        <w:t>Методический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подход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Cs/>
          <w:iCs/>
        </w:rPr>
        <w:t>Требования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управления</w:t>
      </w:r>
      <w:proofErr w:type="spellEnd"/>
      <w:r>
        <w:rPr>
          <w:rFonts w:cs="Times New Roman"/>
          <w:bCs/>
          <w:iCs/>
          <w:lang w:val="ru-RU"/>
        </w:rPr>
        <w:t xml:space="preserve"> качеством</w:t>
      </w:r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Cs/>
          <w:iCs/>
        </w:rPr>
        <w:t>Принципы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теории</w:t>
      </w:r>
      <w:proofErr w:type="spellEnd"/>
      <w:r>
        <w:rPr>
          <w:rFonts w:cs="Times New Roman"/>
          <w:bCs/>
          <w:iCs/>
        </w:rPr>
        <w:t xml:space="preserve"> </w:t>
      </w:r>
      <w:proofErr w:type="spellStart"/>
      <w:r>
        <w:rPr>
          <w:rFonts w:cs="Times New Roman"/>
          <w:bCs/>
          <w:iCs/>
        </w:rPr>
        <w:t>управления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Основные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понятия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определения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сертификации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Функции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сертификации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Эффективность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сертификации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Добровольная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сертификация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Схемы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сертификации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продукции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r>
        <w:rPr>
          <w:rFonts w:cs="Times New Roman"/>
          <w:vertAlign w:val="superscript"/>
          <w:lang w:val="ru-RU"/>
        </w:rPr>
        <w:t>*</w:t>
      </w:r>
      <w:proofErr w:type="spellStart"/>
      <w:r>
        <w:rPr>
          <w:rFonts w:cs="Times New Roman"/>
        </w:rPr>
        <w:t>Оформление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сертификации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Cs/>
        </w:rPr>
        <w:t>Деятельность</w:t>
      </w:r>
      <w:proofErr w:type="spellEnd"/>
      <w:r>
        <w:rPr>
          <w:rFonts w:cs="Times New Roman"/>
          <w:bCs/>
        </w:rPr>
        <w:t xml:space="preserve"> ИСО в </w:t>
      </w:r>
      <w:proofErr w:type="spellStart"/>
      <w:r>
        <w:rPr>
          <w:rFonts w:cs="Times New Roman"/>
          <w:bCs/>
        </w:rPr>
        <w:t>области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сертификации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Cs/>
        </w:rPr>
        <w:t>Деятельность</w:t>
      </w:r>
      <w:proofErr w:type="spellEnd"/>
      <w:r>
        <w:rPr>
          <w:rFonts w:cs="Times New Roman"/>
          <w:bCs/>
        </w:rPr>
        <w:t xml:space="preserve"> МЭК в </w:t>
      </w:r>
      <w:proofErr w:type="spellStart"/>
      <w:r>
        <w:rPr>
          <w:rFonts w:cs="Times New Roman"/>
          <w:bCs/>
        </w:rPr>
        <w:t>области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сертификации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Cs/>
        </w:rPr>
        <w:t>Сертификация</w:t>
      </w:r>
      <w:proofErr w:type="spellEnd"/>
      <w:r>
        <w:rPr>
          <w:rFonts w:cs="Times New Roman"/>
          <w:bCs/>
        </w:rPr>
        <w:t xml:space="preserve"> в </w:t>
      </w:r>
      <w:proofErr w:type="spellStart"/>
      <w:r>
        <w:rPr>
          <w:rFonts w:cs="Times New Roman"/>
          <w:bCs/>
        </w:rPr>
        <w:t>различных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сферах</w:t>
      </w:r>
      <w:proofErr w:type="spellEnd"/>
    </w:p>
    <w:p w:rsidR="005217B9" w:rsidRDefault="005217B9" w:rsidP="005217B9">
      <w:pPr>
        <w:widowControl/>
        <w:numPr>
          <w:ilvl w:val="0"/>
          <w:numId w:val="1"/>
        </w:numPr>
        <w:tabs>
          <w:tab w:val="center" w:pos="709"/>
        </w:tabs>
        <w:suppressAutoHyphens w:val="0"/>
        <w:autoSpaceDE w:val="0"/>
        <w:autoSpaceDN/>
        <w:adjustRightInd w:val="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bCs/>
        </w:rPr>
        <w:t>Сертификация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систем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обеспечения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качества</w:t>
      </w:r>
      <w:proofErr w:type="spellEnd"/>
    </w:p>
    <w:p w:rsidR="005217B9" w:rsidRDefault="005217B9" w:rsidP="005217B9">
      <w:pPr>
        <w:widowControl/>
        <w:ind w:firstLine="709"/>
        <w:rPr>
          <w:rFonts w:eastAsia="Times New Roman" w:cs="Times New Roman"/>
          <w:kern w:val="0"/>
          <w:lang w:val="ru-RU" w:eastAsia="ar-SA" w:bidi="ar-SA"/>
        </w:rPr>
      </w:pPr>
    </w:p>
    <w:p w:rsidR="005217B9" w:rsidRDefault="005217B9" w:rsidP="00521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СПИСОК ЛИТЕРАТУРЫ И ИСТОЧНИКОВ</w:t>
      </w:r>
    </w:p>
    <w:p w:rsidR="005217B9" w:rsidRDefault="005217B9" w:rsidP="00521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/>
          <w:lang w:val="ru-RU"/>
        </w:rPr>
      </w:pPr>
    </w:p>
    <w:p w:rsidR="005217B9" w:rsidRDefault="005217B9" w:rsidP="00521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Основные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источники</w:t>
      </w:r>
      <w:proofErr w:type="spellEnd"/>
    </w:p>
    <w:p w:rsidR="005217B9" w:rsidRDefault="005217B9" w:rsidP="00521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/>
        </w:rPr>
      </w:pPr>
    </w:p>
    <w:p w:rsidR="005217B9" w:rsidRDefault="005217B9" w:rsidP="005217B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Колчков</w:t>
      </w:r>
      <w:proofErr w:type="spellEnd"/>
      <w:r>
        <w:t xml:space="preserve"> В.И. Метрология, стандартизация и сертификация: учебник-М. ИЦ  «</w:t>
      </w:r>
      <w:proofErr w:type="spellStart"/>
      <w:r>
        <w:t>Владос</w:t>
      </w:r>
      <w:proofErr w:type="spellEnd"/>
      <w:r>
        <w:t>» 2014-398с.</w:t>
      </w:r>
    </w:p>
    <w:p w:rsidR="005217B9" w:rsidRDefault="005217B9" w:rsidP="005217B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Зайцев С.А. и др. Допуски, посадки и технические измерения: учебник </w:t>
      </w:r>
      <w:proofErr w:type="gramStart"/>
      <w:r>
        <w:t>–</w:t>
      </w:r>
      <w:proofErr w:type="spellStart"/>
      <w:r>
        <w:t>М</w:t>
      </w:r>
      <w:proofErr w:type="gramEnd"/>
      <w:r>
        <w:t>.«Академия</w:t>
      </w:r>
      <w:proofErr w:type="spellEnd"/>
      <w:r>
        <w:t xml:space="preserve">» 2014-240с. </w:t>
      </w:r>
    </w:p>
    <w:p w:rsidR="005217B9" w:rsidRDefault="005217B9" w:rsidP="005217B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lastRenderedPageBreak/>
        <w:t>Лифиц</w:t>
      </w:r>
      <w:proofErr w:type="spellEnd"/>
      <w:r>
        <w:t xml:space="preserve"> И.М. Стандартизация, метрология и сертификация в машиностроении: учебник – «</w:t>
      </w:r>
      <w:proofErr w:type="spellStart"/>
      <w:r>
        <w:t>Юрайт</w:t>
      </w:r>
      <w:proofErr w:type="spellEnd"/>
      <w:r>
        <w:t>» 2014-412с.</w:t>
      </w:r>
    </w:p>
    <w:p w:rsidR="005217B9" w:rsidRDefault="005217B9" w:rsidP="005217B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Зайцев С.А., Толстов А.Н. и др. Метрология, стандартизация и сертификация в машиностроении: учебник </w:t>
      </w:r>
      <w:proofErr w:type="gramStart"/>
      <w:r>
        <w:t>–«</w:t>
      </w:r>
      <w:proofErr w:type="gramEnd"/>
      <w:r>
        <w:t xml:space="preserve">Академия» 2014-288с.. </w:t>
      </w:r>
    </w:p>
    <w:p w:rsidR="005217B9" w:rsidRDefault="005217B9" w:rsidP="005217B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Димов</w:t>
      </w:r>
      <w:proofErr w:type="spellEnd"/>
      <w:r>
        <w:t xml:space="preserve"> Ю.В</w:t>
      </w:r>
      <w:proofErr w:type="gramStart"/>
      <w:r>
        <w:t xml:space="preserve"> .</w:t>
      </w:r>
      <w:proofErr w:type="gramEnd"/>
      <w:r>
        <w:t>Метрология, стандартизация и сертификация: учебник-М. «Питер» 2014-463с.</w:t>
      </w:r>
    </w:p>
    <w:p w:rsidR="005217B9" w:rsidRDefault="005217B9" w:rsidP="00521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Дополнительные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источники</w:t>
      </w:r>
      <w:proofErr w:type="spellEnd"/>
      <w:r>
        <w:rPr>
          <w:rFonts w:cs="Times New Roman"/>
          <w:b/>
          <w:bCs/>
        </w:rPr>
        <w:t xml:space="preserve"> </w:t>
      </w:r>
    </w:p>
    <w:p w:rsidR="005217B9" w:rsidRDefault="005217B9" w:rsidP="00521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rFonts w:cs="Times New Roman"/>
          <w:b/>
          <w:bCs/>
        </w:rPr>
      </w:pP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Р</w:t>
      </w:r>
      <w:proofErr w:type="gramStart"/>
      <w:r>
        <w:t>1</w:t>
      </w:r>
      <w:proofErr w:type="gramEnd"/>
      <w:r>
        <w:t>.0-2004. Стандартизация в Российской Федерации. Основные положения.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1.12-2004. Стандартизация в Российской Федерации. Термины и определения.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166-89 (ИСО 3599-76). Штангенциркули, Технические условия.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ГОСТ868-82.Нутромеры индикаторные с ценой деления 0,01. Технические условия.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2789-73. Шероховатость поверхности. Параметры и характеристики.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ГОСТ24642-81. Основные нормы взаимозаменяемости. Допуски формы и расположения поверхностей. Основные термины и определения.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ГОСТ25142-82. Шероховатость поверхности. Термины и определения.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ГОСТ25346-89. Основные нормы взаимозаменяемости. ЕСДП. Общие положения, ряды допусков и основных отклонений.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25347-82. Основные нормы взаимозаменяемости.  ЕСДП. Поля допусков и рекомендуемые посадки.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2.307-79  ЕСКД. Нанесение размеров и предельных отклонений.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2.308-79. ЕСКД. Указание на чертежах допусков формы и расположения поверхностей.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2.309-73. ЕСКД. Обозначение шероховатости поверхности.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ГОСТ8.417-2002.Единицы величин.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 16263-70  ГСИ. Метрология, Термины и определения.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t>ПР</w:t>
      </w:r>
      <w:proofErr w:type="gramEnd"/>
      <w:r>
        <w:t xml:space="preserve"> 50.2.006-98.ГСИ. Порядок проведения поверки средств измерений.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ГОСТ15467-79. Управление качеством продукции. Основные понятия. Термины и определения.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t>Ганевский</w:t>
      </w:r>
      <w:proofErr w:type="spellEnd"/>
      <w:r>
        <w:t xml:space="preserve"> Г.М. и др. Допуски, посадки и технические измерения в машиностроении: учебник – «Академия» 2009-288с.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Закон РФ «О стандартизации»</w:t>
      </w:r>
    </w:p>
    <w:p w:rsidR="005217B9" w:rsidRDefault="005217B9" w:rsidP="005217B9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Закон РФ «Об обеспечении единства измерений»</w:t>
      </w:r>
    </w:p>
    <w:p w:rsidR="005217B9" w:rsidRPr="005217B9" w:rsidRDefault="005217B9" w:rsidP="00521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cs="Times New Roman"/>
          <w:lang w:val="ru-RU"/>
        </w:rPr>
      </w:pPr>
    </w:p>
    <w:p w:rsidR="005217B9" w:rsidRDefault="005217B9" w:rsidP="005217B9">
      <w:pPr>
        <w:widowControl/>
        <w:jc w:val="center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Интернет</w:t>
      </w:r>
      <w:r>
        <w:rPr>
          <w:rFonts w:cs="Times New Roman"/>
          <w:b/>
          <w:kern w:val="0"/>
          <w:lang w:eastAsia="ar-SA" w:bidi="ar-SA"/>
        </w:rPr>
        <w:t>-</w:t>
      </w:r>
      <w:r>
        <w:rPr>
          <w:rFonts w:cs="Times New Roman"/>
          <w:b/>
          <w:kern w:val="0"/>
          <w:lang w:val="ru-RU" w:eastAsia="ar-SA" w:bidi="ar-SA"/>
        </w:rPr>
        <w:t>ресурсы</w:t>
      </w:r>
    </w:p>
    <w:p w:rsidR="005217B9" w:rsidRDefault="005217B9" w:rsidP="005217B9">
      <w:pPr>
        <w:widowControl/>
        <w:jc w:val="center"/>
        <w:rPr>
          <w:rFonts w:cs="Times New Roman"/>
          <w:b/>
          <w:kern w:val="0"/>
          <w:lang w:eastAsia="ar-SA" w:bidi="ar-SA"/>
        </w:rPr>
      </w:pPr>
    </w:p>
    <w:p w:rsidR="005217B9" w:rsidRDefault="005217B9" w:rsidP="005217B9">
      <w:pPr>
        <w:widowControl/>
        <w:numPr>
          <w:ilvl w:val="0"/>
          <w:numId w:val="7"/>
        </w:numPr>
        <w:jc w:val="both"/>
        <w:rPr>
          <w:rFonts w:cs="Times New Roman"/>
          <w:kern w:val="0"/>
          <w:lang w:eastAsia="ar-SA" w:bidi="ar-SA"/>
        </w:rPr>
      </w:pPr>
      <w:r>
        <w:rPr>
          <w:rFonts w:cs="Times New Roman"/>
          <w:kern w:val="0"/>
          <w:lang w:eastAsia="ar-SA" w:bidi="ar-SA"/>
        </w:rPr>
        <w:t>https://new.znanium.com/</w:t>
      </w:r>
    </w:p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2F9"/>
    <w:multiLevelType w:val="hybridMultilevel"/>
    <w:tmpl w:val="CF0C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689A"/>
    <w:multiLevelType w:val="hybridMultilevel"/>
    <w:tmpl w:val="38E0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5ADF"/>
    <w:multiLevelType w:val="hybridMultilevel"/>
    <w:tmpl w:val="EAC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35AF"/>
    <w:multiLevelType w:val="hybridMultilevel"/>
    <w:tmpl w:val="9000EAE6"/>
    <w:lvl w:ilvl="0" w:tplc="D59E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4EE4"/>
    <w:multiLevelType w:val="hybridMultilevel"/>
    <w:tmpl w:val="95E4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4FFB"/>
    <w:multiLevelType w:val="hybridMultilevel"/>
    <w:tmpl w:val="3E4C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852D4"/>
    <w:multiLevelType w:val="hybridMultilevel"/>
    <w:tmpl w:val="E6D03860"/>
    <w:lvl w:ilvl="0" w:tplc="D59E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EE"/>
    <w:rsid w:val="00456783"/>
    <w:rsid w:val="005217B9"/>
    <w:rsid w:val="00A40599"/>
    <w:rsid w:val="00A93CEE"/>
    <w:rsid w:val="00B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B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B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List Paragraph"/>
    <w:basedOn w:val="a"/>
    <w:uiPriority w:val="34"/>
    <w:qFormat/>
    <w:rsid w:val="005217B9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B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B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List Paragraph"/>
    <w:basedOn w:val="a"/>
    <w:uiPriority w:val="34"/>
    <w:qFormat/>
    <w:rsid w:val="005217B9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aquagroup.ru/sites/main/public/dimport/normdocs/img/4_4580_x173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https://studfiles.net/html/2706/811/html_t0YMZTIb3G.9bkQ/img-i9Gca9.pn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aquagroup.ru/sites/main/public/dimport/normdocs/img/4_4580_x19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aquagroup.ru/sites/main/public/dimport/normdocs/img/4_4580_x15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aquagroup.ru/sites/main/public/dimport/normdocs/img/4_4580_x187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aquagroup.ru/sites/main/public/dimport/normdocs/img/4_4580_x199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aquagroup.ru/sites/main/public/dimport/normdocs/img/4_4580_x14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2019-10-03T07:57:00Z</dcterms:created>
  <dcterms:modified xsi:type="dcterms:W3CDTF">2019-10-04T05:17:00Z</dcterms:modified>
</cp:coreProperties>
</file>