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85" w:rsidRPr="00257685" w:rsidRDefault="00257685" w:rsidP="00257685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ВОПРОСЫ  И ПРАКТИЧЕСКИЕ ЗАДАНИЯ ДЛЯ ПОДГОТОВКИ К ЭКЗАМЕНУ</w:t>
      </w:r>
    </w:p>
    <w:p w:rsidR="00257685" w:rsidRPr="00257685" w:rsidRDefault="00257685" w:rsidP="00257685">
      <w:pPr>
        <w:autoSpaceDE w:val="0"/>
        <w:adjustRightInd w:val="0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 02.01 </w:t>
      </w:r>
      <w:r w:rsidRPr="00257685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ПЛАНИРОВАНИЕ И ОРГАНИЗАЦИЯ РАБОТЫ СТРУКТУРНОГО ПОДРАЗДЕЛЕНИЯ</w:t>
      </w:r>
    </w:p>
    <w:p w:rsidR="00257685" w:rsidRPr="00257685" w:rsidRDefault="00257685" w:rsidP="00257685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</w:t>
      </w:r>
      <w:proofErr w:type="gramStart"/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4 курса по специальности</w:t>
      </w:r>
    </w:p>
    <w:p w:rsidR="00257685" w:rsidRPr="00257685" w:rsidRDefault="00257685" w:rsidP="00257685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 машиностроения</w:t>
      </w:r>
    </w:p>
    <w:p w:rsidR="00257685" w:rsidRPr="00257685" w:rsidRDefault="00257685" w:rsidP="00257685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2023-2024 учебный год</w:t>
      </w:r>
    </w:p>
    <w:p w:rsidR="00257685" w:rsidRPr="00257685" w:rsidRDefault="00257685" w:rsidP="00257685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Алябьева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Наталья Владимировна, преподаватель</w:t>
      </w:r>
    </w:p>
    <w:p w:rsidR="00257685" w:rsidRPr="00257685" w:rsidRDefault="00257685" w:rsidP="00257685">
      <w:pPr>
        <w:widowControl w:val="0"/>
        <w:suppressAutoHyphens/>
        <w:autoSpaceDN w:val="0"/>
        <w:spacing w:after="0" w:line="240" w:lineRule="auto"/>
        <w:ind w:firstLine="706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proofErr w:type="spellStart"/>
      <w:r w:rsidRPr="00257685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Раздел</w:t>
      </w:r>
      <w:proofErr w:type="spellEnd"/>
      <w:r w:rsidRPr="00257685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1 </w:t>
      </w:r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У</w:t>
      </w: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частие</w:t>
      </w:r>
      <w:proofErr w:type="spellEnd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организации</w:t>
      </w:r>
      <w:proofErr w:type="spellEnd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планировании</w:t>
      </w:r>
      <w:proofErr w:type="spellEnd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производственной</w:t>
      </w:r>
      <w:proofErr w:type="spellEnd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структурного</w:t>
      </w:r>
      <w:proofErr w:type="spellEnd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подразделения</w:t>
      </w:r>
      <w:proofErr w:type="spellEnd"/>
    </w:p>
    <w:p w:rsidR="00257685" w:rsidRPr="00257685" w:rsidRDefault="00257685" w:rsidP="00257685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576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257685" w:rsidRPr="00257685" w:rsidRDefault="00257685" w:rsidP="00257685">
      <w:pPr>
        <w:widowControl w:val="0"/>
        <w:suppressAutoHyphens/>
        <w:autoSpaceDN w:val="0"/>
        <w:spacing w:after="0" w:line="240" w:lineRule="auto"/>
        <w:ind w:firstLine="706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Сущность и значение </w:t>
      </w:r>
      <w:proofErr w:type="gramStart"/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экономического механизма</w:t>
      </w:r>
      <w:proofErr w:type="gramEnd"/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функционирования предприятия.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Основные звенья </w:t>
      </w:r>
      <w:proofErr w:type="gramStart"/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экономического механизма</w:t>
      </w:r>
      <w:proofErr w:type="gramEnd"/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их характеристика.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Внешняя и внутренняя среда деятельности предприятий.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Информационная база экономической работы и требования, предъявляемые к социально-экономической информации.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Критерии выбора и оптимизации структуры подразделения.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Модели расчета, используемые для обеспечения организационных структур, численности персонала.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Формы планирования и виды планов: оперативное, календарное.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Документы, регламентирующие работу подразделения.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Формы планирования и виды планов: структурное планирование объемов работ.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Принципы планирования, поиска и распределения ресурсов.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Определение внешних и внутренних ограничений целесообразного объема выпуска продукции.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Планирование производственной программы.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Расчет основной производственной площади участка.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Расчет площади под вспомогательные службы участка.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Задачи, содержание и виды оперативно-производственного планирования.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Условия выбора системы оперативно-производственного планирования.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План производства и реализации продукции.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Условия формирования товарной стратегии.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Товарная продукция.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Валовая продукция.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Незавершенное производство.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Формы организации труда и оплата труда в структурном подразделении.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5768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Рабочее место и его организация.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Оснащение рабочего места обслуживание планировка с учетом требований эргономики технической эстетики.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Принципы организации производственного процесса. 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Структурная схема производственного процесса. 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Производственная программа предприятия, виды планов</w:t>
      </w:r>
      <w:r w:rsidRPr="00257685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Понятия производственный цикл, технологический цикл, длительность производственного цикла.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Формы организации производства.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t>Поточное и автоматизированное производство.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Планировка поточных линий.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Планирование и контроль технической подготовки производства.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Инструментальное хозяйство: цели, задачи и принципы организации.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Организация ремонтной службы.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Организация энергетического хозяйства.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tabs>
          <w:tab w:val="left" w:pos="25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25768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Организация транспортного хозяйства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Организация материально-технического снабжения.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Организация складского хозяйства.</w:t>
      </w:r>
    </w:p>
    <w:p w:rsidR="00257685" w:rsidRPr="00257685" w:rsidRDefault="00257685" w:rsidP="002576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57685" w:rsidRPr="00257685" w:rsidRDefault="00257685" w:rsidP="00257685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576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Практические задания: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Определить списочную численность рабочих по следующим данным.     Годовая программа выпуска 14000 шт. Коэффициент выполнения норм 1,1. Продолжительность смены 8 ч. Штучно-калькуляционное время изготовления одного изделия 7 нормо-часов. Количество рабочих дней в году 256дней. Продолжительность отпуска 23 дня. Средняя продолжительность невыходов на работу 7 дней. 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Рассчитать принятое количество токарных станков и коэффициент использования оборудования. Годовая программа выпуска деталей на токарном участке 20000 штук. Штучно-калькуляционное время 1,5 часа. Участок работает в 2 смены. Продолжительность смены 8 часов. Коэффициент выполнения норм 1,5. Количество рабочих дней в году 256 дней. Потери времени на ремонт оборудования 4%.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Определить объем валовой продукции предприятия. Предприятие выпускает 570 штук изделий А. Производственная себестоимость единицы изделия А 2800 руб. Выпуск изделий Б составляет 380 штук. Производственная себестоимость 4680 руб. Остаток незавершенного производства на начало года 12000 руб. На конец года 23000 руб. 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Определить производственную мощность предприятия и коэффициент её использования. На промышленном предприятии 310 станков. С 1 ноября дополнительно установлено еще 5, с декабря – 2 станка. С октября предполагается вывести 10 станков. Режим работы – 250 рабочих дней, 2 смены по 8 час. Планируемые потери на ремонт – 6%. Производственная программа предприятия – 4000 тыс. изделий, Часовая производительность станка – 4 изделий в час. 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Рассчитать принятое количество токарных станков и коэффициент использования оборудования. Годовая программа выпуска деталей на токарном участке 20000 штук. Штучно-калькуляционное время 1,5 часа. Участок работает в 2 смены. Продолжительность смены 8 часов. Коэффициент выполнения норм 1,5. Количество рабочих дней в году 256 дней. Потери времени на ремонт оборудования 4%.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685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На участке установлено</w:t>
      </w:r>
      <w:r w:rsidRPr="00257685">
        <w:rPr>
          <w:rFonts w:ascii="Calibri" w:eastAsia="SimSun" w:hAnsi="Calibri" w:cs="Calibri"/>
          <w:color w:val="000000"/>
          <w:shd w:val="clear" w:color="auto" w:fill="FFFFFF"/>
          <w:lang w:eastAsia="zh-CN"/>
        </w:rPr>
        <w:t> </w:t>
      </w:r>
      <w:r w:rsidRPr="00257685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zh-CN"/>
        </w:rPr>
        <w:t>60 станков</w:t>
      </w:r>
      <w:r w:rsidRPr="00257685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 Режим работы 2 смены. Норма обслуживания 3 станка на 1 рабочего. Определить явочное количество рабочих.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7685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В цехе установлено</w:t>
      </w:r>
      <w:r w:rsidRPr="00257685">
        <w:rPr>
          <w:rFonts w:ascii="Calibri" w:eastAsia="SimSun" w:hAnsi="Calibri" w:cs="Calibri"/>
          <w:color w:val="000000"/>
          <w:shd w:val="clear" w:color="auto" w:fill="FFFFFF"/>
          <w:lang w:eastAsia="zh-CN"/>
        </w:rPr>
        <w:t> </w:t>
      </w:r>
      <w:r w:rsidRPr="00257685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zh-CN"/>
        </w:rPr>
        <w:t>130 станков</w:t>
      </w:r>
      <w:r w:rsidRPr="00257685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 Режим работы 3 смены. В 1-ю смену отработало 125 станков, во 2-ю смену 120 станков, в 3-ю смену 100 станков. Норма обслуживания на одного наладчика в смену 10 станков. Потери времени по уважительным причинам 11%. Определить списочную численность наладчиков.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685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Годовая программа выпуска</w:t>
      </w:r>
      <w:r w:rsidRPr="00257685">
        <w:rPr>
          <w:rFonts w:ascii="Calibri" w:eastAsia="SimSun" w:hAnsi="Calibri" w:cs="Calibri"/>
          <w:color w:val="000000"/>
          <w:shd w:val="clear" w:color="auto" w:fill="FFFFFF"/>
          <w:lang w:eastAsia="zh-CN"/>
        </w:rPr>
        <w:t> </w:t>
      </w:r>
      <w:r w:rsidRPr="00257685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zh-CN"/>
        </w:rPr>
        <w:t>15000 шт</w:t>
      </w:r>
      <w:r w:rsidRPr="00257685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. Коэффициент выполнения норм 1,2. Продолжительность смены 8 ч. Штучно-калькуляционное время изготовления одного изделия 5 нормо-часов. Количество рабочих дней в году 258дней. Продолжительность отпуска 22 дня. Средняя продолжительность невыходов на </w:t>
      </w:r>
      <w:r w:rsidRPr="00257685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lastRenderedPageBreak/>
        <w:t>работу 17 дней. Определить списочную численность рабочих.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685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Определить высвобождение рабочих в результате снижения трудоемкости изготовления изделия на 30%. Трудоемкость изготовления до мероприятий по снижению трудоемкости составляла 0,5 часа. Годовой эффективный фонд времени 1835 часов. Коэффициент выполнения норм 1,2. Годовой выпуск продукции</w:t>
      </w:r>
      <w:r w:rsidRPr="00257685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zh-CN"/>
        </w:rPr>
        <w:t>18000штук.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685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Годовой выпуск продукции составил</w:t>
      </w:r>
      <w:r w:rsidRPr="00257685">
        <w:rPr>
          <w:rFonts w:ascii="Calibri" w:eastAsia="SimSun" w:hAnsi="Calibri" w:cs="Calibri"/>
          <w:color w:val="000000"/>
          <w:shd w:val="clear" w:color="auto" w:fill="FFFFFF"/>
          <w:lang w:eastAsia="zh-CN"/>
        </w:rPr>
        <w:t> </w:t>
      </w:r>
      <w:r w:rsidRPr="00257685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zh-CN"/>
        </w:rPr>
        <w:t>300 млн. руб</w:t>
      </w:r>
      <w:r w:rsidRPr="00257685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 Производительность труда 17млн. руб. В планируемом периоде ожидается рост производительности труда на 10%. Определить численность работников в плановом периоде.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7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списочную численность рабочих основного производства в разрезе по сменам по следующим исходным данным. Участок работает 2 смены по 8 часов. Средняя продолжительность отпусков 20 дней. Невыходов на работу 11 дней Количество рабочих дней в году 256 дней. Годовая программа выпуска 750 000 штук.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Годовая программа выпуска деталей на токарном участке 15000 штук. Штучно-калькуляционное время 0,5 часа. Участок работает в 2 смены. Продолжительность смены 8 часов. Коэффициент выполнения норм 1,7. Количество рабочих дней в году 256 дней. Потери времени на ремонт оборудования 3%. Рассчитать принятое количество токарных станков и коэффициент использования оборудования.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Годовая программа выпуска заготовок на </w:t>
      </w:r>
      <w:proofErr w:type="gramStart"/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сверлильном</w:t>
      </w:r>
      <w:proofErr w:type="gramEnd"/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участке120 000 штук. Участок работает в 1 смену. Продолжительность смены 8 часов. Действительный фонд времени работы оборудования 2016 часов. Коэффициент выполнения норм 1,2. Штучно-калькуляционное время 15 минут</w:t>
      </w:r>
      <w:proofErr w:type="gramStart"/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(….</w:t>
      </w:r>
      <w:proofErr w:type="gramEnd"/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часов). Предполагается снизить трудоемкость изготовления заготовок на 30%. Определить изменение потребности в станках в связи с изменением трудоемкости обработки заготовок. 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Механический участок работает в 2 смены. Продолжительность смены 8 час. Количество рабочих дней 256 дней. Годовая программа выпуска деталей 500 000 штук. Рассчитать потребное количество станков для механического участка и средний коэффициент использования оборудования на участке.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Механический участок работает в 2 смены. Продолжительность смены 8 час. Количество рабочих дней 256 дней. Годовая программа выпуска деталей 375 000 штук. Рассчитать потребное количество станков для механического участка и средний коэффициент использования оборудования на участке.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Годовая программа выпуска деталей на токарном участке 80 000 штук. Средняя трудоемкость изготовления 60 мин. Участок работает в 2 смены. Номинальный фонд времени на 1 смену 2090 часов. Коэффициент выполнения норм 1,15. Потери времени на ремонт оборудования 5%. Определить принятое количество оборудования и коэффициент его использования.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Годовая программа выпуска деталей на токарном участке 70 000 штук. Средняя трудоемкость изготовления 45 мин. Участок работает в 2 смены. Номинальный фонд времени на 1 смену 2040 часов. Коэффициент выполнения норм 1,1. Потери времени на ремонт оборудования 4%. Определить принятое количество оборудования и коэффициент его использования.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Предприятие выпускает 600 штук изделий А. Производственная себестоимость единицы изделия А 3000 руб. Выпуск изделий Б составляет 150 штук. Производственная себестоимость 2000 руб. Остаток незавершенного производства на начало года 110000 руб. На конец года 150000 руб. Определить объем валовой продукции предприятия.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Объем готовой продукции основного производства по плану на год составил 30 млн. руб. Стоимость готовой нереализованной продукции на начало года 4 млн. </w:t>
      </w: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руб. Нормативные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остаткиготовой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продукциисоставляют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млн. руб. Определить планируемый объем реализации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продукции</w:t>
      </w:r>
      <w:proofErr w:type="gramStart"/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езультаты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расчетов оформить в таблице</w:t>
      </w:r>
    </w:p>
    <w:p w:rsidR="00257685" w:rsidRPr="00257685" w:rsidRDefault="00257685" w:rsidP="00257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7685" w:rsidRPr="00257685" w:rsidRDefault="00257685" w:rsidP="00257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7685" w:rsidRPr="00257685" w:rsidRDefault="00257685" w:rsidP="00257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Ind w:w="549" w:type="dxa"/>
        <w:tblLook w:val="04A0" w:firstRow="1" w:lastRow="0" w:firstColumn="1" w:lastColumn="0" w:noHBand="0" w:noVBand="1"/>
      </w:tblPr>
      <w:tblGrid>
        <w:gridCol w:w="775"/>
        <w:gridCol w:w="6889"/>
        <w:gridCol w:w="1162"/>
      </w:tblGrid>
      <w:tr w:rsidR="00257685" w:rsidRPr="00257685" w:rsidTr="00D12F53">
        <w:tc>
          <w:tcPr>
            <w:tcW w:w="775" w:type="dxa"/>
            <w:vAlign w:val="center"/>
          </w:tcPr>
          <w:p w:rsidR="00257685" w:rsidRPr="00257685" w:rsidRDefault="00257685" w:rsidP="002576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7685">
              <w:rPr>
                <w:rFonts w:eastAsia="Times New Roman" w:cs="Times New Roman"/>
                <w:sz w:val="24"/>
                <w:szCs w:val="24"/>
              </w:rPr>
              <w:t>№</w:t>
            </w:r>
            <w:proofErr w:type="spellStart"/>
            <w:r w:rsidRPr="00257685">
              <w:rPr>
                <w:rFonts w:eastAsia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89" w:type="dxa"/>
            <w:vAlign w:val="center"/>
          </w:tcPr>
          <w:p w:rsidR="00257685" w:rsidRPr="00257685" w:rsidRDefault="00257685" w:rsidP="002576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7685">
              <w:rPr>
                <w:rFonts w:eastAsia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62" w:type="dxa"/>
            <w:vAlign w:val="center"/>
          </w:tcPr>
          <w:p w:rsidR="00257685" w:rsidRPr="00257685" w:rsidRDefault="00257685" w:rsidP="002576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7685">
              <w:rPr>
                <w:rFonts w:eastAsia="Times New Roman" w:cs="Times New Roman"/>
                <w:sz w:val="24"/>
                <w:szCs w:val="24"/>
              </w:rPr>
              <w:t>Значение</w:t>
            </w:r>
          </w:p>
        </w:tc>
      </w:tr>
      <w:tr w:rsidR="00257685" w:rsidRPr="00257685" w:rsidTr="00D12F53">
        <w:tc>
          <w:tcPr>
            <w:tcW w:w="775" w:type="dxa"/>
            <w:vAlign w:val="center"/>
          </w:tcPr>
          <w:p w:rsidR="00257685" w:rsidRPr="00257685" w:rsidRDefault="00257685" w:rsidP="002576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768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vAlign w:val="center"/>
          </w:tcPr>
          <w:p w:rsidR="00257685" w:rsidRPr="00257685" w:rsidRDefault="00257685" w:rsidP="00257685">
            <w:pPr>
              <w:rPr>
                <w:rFonts w:eastAsia="Times New Roman" w:cs="Times New Roman"/>
                <w:sz w:val="24"/>
                <w:szCs w:val="24"/>
              </w:rPr>
            </w:pPr>
            <w:r w:rsidRPr="00257685">
              <w:rPr>
                <w:rFonts w:eastAsia="Times New Roman" w:cs="Times New Roman"/>
                <w:sz w:val="24"/>
                <w:szCs w:val="24"/>
              </w:rPr>
              <w:t>Объем готовой продукции основного производства по плану на год, млн. руб.</w:t>
            </w:r>
          </w:p>
        </w:tc>
        <w:tc>
          <w:tcPr>
            <w:tcW w:w="1162" w:type="dxa"/>
            <w:vAlign w:val="center"/>
          </w:tcPr>
          <w:p w:rsidR="00257685" w:rsidRPr="00257685" w:rsidRDefault="00257685" w:rsidP="002576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7685" w:rsidRPr="00257685" w:rsidTr="00D12F53">
        <w:tc>
          <w:tcPr>
            <w:tcW w:w="775" w:type="dxa"/>
            <w:vAlign w:val="center"/>
          </w:tcPr>
          <w:p w:rsidR="00257685" w:rsidRPr="00257685" w:rsidRDefault="00257685" w:rsidP="002576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768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889" w:type="dxa"/>
            <w:vAlign w:val="center"/>
          </w:tcPr>
          <w:p w:rsidR="00257685" w:rsidRPr="00257685" w:rsidRDefault="00257685" w:rsidP="00257685">
            <w:pPr>
              <w:rPr>
                <w:rFonts w:eastAsia="Times New Roman" w:cs="Times New Roman"/>
                <w:sz w:val="24"/>
                <w:szCs w:val="24"/>
              </w:rPr>
            </w:pPr>
            <w:r w:rsidRPr="00257685">
              <w:rPr>
                <w:rFonts w:eastAsia="Times New Roman" w:cs="Times New Roman"/>
                <w:sz w:val="24"/>
                <w:szCs w:val="24"/>
              </w:rPr>
              <w:t>Стоимость готовой нереализованной продукции на начало года, млн. руб.</w:t>
            </w:r>
          </w:p>
        </w:tc>
        <w:tc>
          <w:tcPr>
            <w:tcW w:w="1162" w:type="dxa"/>
            <w:vAlign w:val="center"/>
          </w:tcPr>
          <w:p w:rsidR="00257685" w:rsidRPr="00257685" w:rsidRDefault="00257685" w:rsidP="002576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7685" w:rsidRPr="00257685" w:rsidTr="00D12F53">
        <w:tc>
          <w:tcPr>
            <w:tcW w:w="775" w:type="dxa"/>
            <w:vAlign w:val="center"/>
          </w:tcPr>
          <w:p w:rsidR="00257685" w:rsidRPr="00257685" w:rsidRDefault="00257685" w:rsidP="002576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7685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vAlign w:val="center"/>
          </w:tcPr>
          <w:p w:rsidR="00257685" w:rsidRPr="00257685" w:rsidRDefault="00257685" w:rsidP="00257685">
            <w:pPr>
              <w:rPr>
                <w:rFonts w:eastAsia="Times New Roman" w:cs="Times New Roman"/>
                <w:sz w:val="24"/>
                <w:szCs w:val="24"/>
              </w:rPr>
            </w:pPr>
            <w:r w:rsidRPr="00257685">
              <w:rPr>
                <w:rFonts w:eastAsia="Times New Roman" w:cs="Times New Roman"/>
                <w:sz w:val="24"/>
                <w:szCs w:val="24"/>
              </w:rPr>
              <w:t xml:space="preserve">Нормативные </w:t>
            </w:r>
            <w:proofErr w:type="spellStart"/>
            <w:r w:rsidRPr="00257685">
              <w:rPr>
                <w:rFonts w:eastAsia="Times New Roman" w:cs="Times New Roman"/>
                <w:sz w:val="24"/>
                <w:szCs w:val="24"/>
              </w:rPr>
              <w:t>остаткиготовой</w:t>
            </w:r>
            <w:proofErr w:type="spellEnd"/>
            <w:r w:rsidRPr="00257685">
              <w:rPr>
                <w:rFonts w:eastAsia="Times New Roman" w:cs="Times New Roman"/>
                <w:sz w:val="24"/>
                <w:szCs w:val="24"/>
              </w:rPr>
              <w:t xml:space="preserve"> продукции, млн. руб.</w:t>
            </w:r>
          </w:p>
        </w:tc>
        <w:tc>
          <w:tcPr>
            <w:tcW w:w="1162" w:type="dxa"/>
            <w:vAlign w:val="center"/>
          </w:tcPr>
          <w:p w:rsidR="00257685" w:rsidRPr="00257685" w:rsidRDefault="00257685" w:rsidP="002576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7685" w:rsidRPr="00257685" w:rsidTr="00D12F53">
        <w:tc>
          <w:tcPr>
            <w:tcW w:w="775" w:type="dxa"/>
            <w:vAlign w:val="center"/>
          </w:tcPr>
          <w:p w:rsidR="00257685" w:rsidRPr="00257685" w:rsidRDefault="00257685" w:rsidP="002576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7685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vAlign w:val="center"/>
          </w:tcPr>
          <w:p w:rsidR="00257685" w:rsidRPr="00257685" w:rsidRDefault="00257685" w:rsidP="00257685">
            <w:pPr>
              <w:rPr>
                <w:rFonts w:eastAsia="Times New Roman" w:cs="Times New Roman"/>
                <w:sz w:val="24"/>
                <w:szCs w:val="24"/>
              </w:rPr>
            </w:pPr>
            <w:r w:rsidRPr="00257685">
              <w:rPr>
                <w:rFonts w:eastAsia="Times New Roman" w:cs="Times New Roman"/>
                <w:sz w:val="24"/>
                <w:szCs w:val="24"/>
              </w:rPr>
              <w:t>Планируемый объем реализации продукции, млн. руб.</w:t>
            </w:r>
          </w:p>
        </w:tc>
        <w:tc>
          <w:tcPr>
            <w:tcW w:w="1162" w:type="dxa"/>
            <w:vAlign w:val="center"/>
          </w:tcPr>
          <w:p w:rsidR="00257685" w:rsidRPr="00257685" w:rsidRDefault="00257685" w:rsidP="0025768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257685" w:rsidRPr="00257685" w:rsidRDefault="00257685" w:rsidP="00257685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произведено продукции основного производства на сумму 105 млн.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руб..Оказано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услуг на сумму 12 млн.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руб..Остаток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незавершенного производства на начало года 10 млн. руб.; на конец года 9 млн. руб. Нормативные остатки готовой продукции на складе, которые необходимы для обеспечения бесперебойной реализации 5 млн. руб. На конец года отгруженной, но не оплаченной продукции числилось на</w:t>
      </w:r>
      <w:proofErr w:type="gramEnd"/>
      <w:r w:rsidRPr="0025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4,9 млн. руб. Определить объем реализации за отчетный год.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токарном участке установлено 13 станков. Участок работает в 2 смены по 8 часов.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Станкоемкость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5 мин. Потери времени на ремонт 4%. В году 250 рабочих дня. Коэффициент выполнения норм равен 1. Найти годовую производственную мощность участка.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установлено 10 станков. Режим работы 2 смены по 8 часов.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Станкоемкость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9 мин. Коэффициент выполнения норм 1,3. Количество календарных дней в году 360 дней. Количество выходных дней в году 110; количество праздничных дней 13.Потери времени на ремонт станка 3%. Определить годовую производственную мощность участка.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Определить величину такта, если годовой выпуск изделий равен 200000 штук, количество рабочих дней в году - 257, перерывы внутри смены для отдыха 45 мин., линия работает в 2 смены по 8 часов, коэффициент полезного использования оборудования к = 0,95.</w:t>
      </w:r>
    </w:p>
    <w:p w:rsidR="00257685" w:rsidRPr="00257685" w:rsidRDefault="00257685" w:rsidP="00257685">
      <w:pPr>
        <w:spacing w:after="0" w:line="240" w:lineRule="auto"/>
        <w:ind w:left="106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57685" w:rsidRPr="00257685" w:rsidRDefault="00257685" w:rsidP="00257685">
      <w:pPr>
        <w:autoSpaceDE w:val="0"/>
        <w:adjustRightInd w:val="0"/>
        <w:spacing w:after="0" w:line="240" w:lineRule="auto"/>
        <w:ind w:firstLine="360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Раздел</w:t>
      </w:r>
      <w:proofErr w:type="spellEnd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2 </w:t>
      </w: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Участие</w:t>
      </w:r>
      <w:proofErr w:type="spellEnd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управлении</w:t>
      </w:r>
      <w:proofErr w:type="spellEnd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деятельностью</w:t>
      </w:r>
      <w:proofErr w:type="spellEnd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структурного</w:t>
      </w:r>
      <w:proofErr w:type="spellEnd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подразделения</w:t>
      </w:r>
      <w:proofErr w:type="spellEnd"/>
    </w:p>
    <w:p w:rsidR="00257685" w:rsidRPr="00257685" w:rsidRDefault="00257685" w:rsidP="00257685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576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257685" w:rsidRPr="00257685" w:rsidRDefault="00257685" w:rsidP="00257685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Роль руководителя в создании работоспособного коллектива.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Функции и задачи руководителя.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Выбор и использование различных управленческих стилей в рамках решения конкретных задач.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Кадровая политика в рамках структурного подразделения.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Участие руководителя подразделения в отборе и адаптации новых сотрудников.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Факторы, способствующие эффективности работы подразделения.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Понятие управленческих решений, их классификация.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Критерии успешного решения.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Принципы менеджмента.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Виды организационных структур.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bCs/>
          <w:color w:val="1E1E1E"/>
          <w:sz w:val="24"/>
          <w:szCs w:val="24"/>
          <w:lang w:eastAsia="zh-CN"/>
        </w:rPr>
        <w:t>Классификация организационных структур.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Основные факторы и механизмы мотивации работников на решение производственных задач.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hd w:val="clear" w:color="auto" w:fill="FFFFFF"/>
        <w:tabs>
          <w:tab w:val="left" w:pos="11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Управленческое воздействие на подчиненных.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Принципы делового общения в коллективе.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Причины конфликтов в коллективе.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hd w:val="clear" w:color="auto" w:fill="FFFFFF"/>
        <w:tabs>
          <w:tab w:val="left" w:pos="11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Управление конфликтными ситуациями, стрессами и рисками.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hd w:val="clear" w:color="auto" w:fill="FFFFFF"/>
        <w:tabs>
          <w:tab w:val="left" w:pos="11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Стили разрешения межличностных и внутригрупповых конфликтов.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hd w:val="clear" w:color="auto" w:fill="FFFFFF"/>
        <w:tabs>
          <w:tab w:val="left" w:pos="11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Материальное и нематериальное стимулирование.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shd w:val="clear" w:color="auto" w:fill="FFFFFF"/>
        <w:tabs>
          <w:tab w:val="left" w:pos="11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Индивидуальная и групповая мотивация.</w:t>
      </w:r>
    </w:p>
    <w:p w:rsidR="00257685" w:rsidRPr="00257685" w:rsidRDefault="00257685" w:rsidP="0025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sz w:val="24"/>
          <w:szCs w:val="24"/>
          <w:u w:val="single"/>
          <w:lang w:eastAsia="ar-SA" w:bidi="fa-IR"/>
        </w:rPr>
      </w:pPr>
    </w:p>
    <w:p w:rsidR="00257685" w:rsidRPr="00257685" w:rsidRDefault="00257685" w:rsidP="0025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sz w:val="24"/>
          <w:szCs w:val="24"/>
          <w:u w:val="single"/>
          <w:lang w:val="de-DE" w:eastAsia="ar-SA" w:bidi="fa-IR"/>
        </w:rPr>
      </w:pPr>
      <w:proofErr w:type="spellStart"/>
      <w:r w:rsidRPr="00257685">
        <w:rPr>
          <w:rFonts w:ascii="Times New Roman" w:eastAsia="Times New Roman" w:hAnsi="Times New Roman" w:cs="Tahoma"/>
          <w:b/>
          <w:sz w:val="24"/>
          <w:szCs w:val="24"/>
          <w:u w:val="single"/>
          <w:lang w:val="de-DE" w:eastAsia="ar-SA" w:bidi="fa-IR"/>
        </w:rPr>
        <w:t>Практические</w:t>
      </w:r>
      <w:proofErr w:type="spellEnd"/>
      <w:r w:rsidRPr="00257685">
        <w:rPr>
          <w:rFonts w:ascii="Times New Roman" w:eastAsia="Times New Roman" w:hAnsi="Times New Roman" w:cs="Tahoma"/>
          <w:b/>
          <w:sz w:val="24"/>
          <w:szCs w:val="24"/>
          <w:u w:val="single"/>
          <w:lang w:val="de-DE" w:eastAsia="ar-SA" w:bidi="fa-IR"/>
        </w:rPr>
        <w:t xml:space="preserve"> </w:t>
      </w:r>
      <w:proofErr w:type="spellStart"/>
      <w:r w:rsidRPr="00257685">
        <w:rPr>
          <w:rFonts w:ascii="Times New Roman" w:eastAsia="Times New Roman" w:hAnsi="Times New Roman" w:cs="Tahoma"/>
          <w:b/>
          <w:sz w:val="24"/>
          <w:szCs w:val="24"/>
          <w:u w:val="single"/>
          <w:lang w:val="de-DE" w:eastAsia="ar-SA" w:bidi="fa-IR"/>
        </w:rPr>
        <w:t>задания</w:t>
      </w:r>
      <w:proofErr w:type="spellEnd"/>
      <w:r w:rsidRPr="00257685">
        <w:rPr>
          <w:rFonts w:ascii="Times New Roman" w:eastAsia="Times New Roman" w:hAnsi="Times New Roman" w:cs="Tahoma"/>
          <w:b/>
          <w:sz w:val="24"/>
          <w:szCs w:val="24"/>
          <w:u w:val="single"/>
          <w:lang w:val="de-DE" w:eastAsia="ar-SA" w:bidi="fa-IR"/>
        </w:rPr>
        <w:t>: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 двумя подчиненными (коллегами) возник конфликт, который мешает им успешно работать. Каждый из них в отдельности обращался к вам с просьбой разобраться и поддержать его позицию.</w:t>
      </w:r>
    </w:p>
    <w:p w:rsidR="00257685" w:rsidRPr="00257685" w:rsidRDefault="00257685" w:rsidP="00257685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Постановка задачи:</w:t>
      </w:r>
    </w:p>
    <w:p w:rsidR="00257685" w:rsidRPr="00257685" w:rsidRDefault="00257685" w:rsidP="0025768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Выберите и обоснуйте свой вариант поведения в этой ситуации.</w:t>
      </w:r>
    </w:p>
    <w:p w:rsidR="00257685" w:rsidRPr="00257685" w:rsidRDefault="00257685" w:rsidP="0025768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Пресечь конфликт на работе, а конфликтные взаимоотношения порекомендовать разрешить во внеслужебное время.</w:t>
      </w:r>
    </w:p>
    <w:p w:rsidR="00257685" w:rsidRPr="00257685" w:rsidRDefault="00257685" w:rsidP="0025768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Попросить разобраться в конфликте специалистов лаборатории социологических исследований или другого подразделения службы управления персоналом, в чьи функции это входит.</w:t>
      </w:r>
    </w:p>
    <w:p w:rsidR="00257685" w:rsidRPr="00257685" w:rsidRDefault="00257685" w:rsidP="0025768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 попытаться разобраться в мотивах конфликта и найти приемлемый для обеих сторон вариант примирения.</w:t>
      </w:r>
    </w:p>
    <w:p w:rsidR="00257685" w:rsidRPr="00257685" w:rsidRDefault="00257685" w:rsidP="0025768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Выяснить, кто из членов коллектива является авторитетом для конфликтующих сотрудников, и попытаться через него воздействовать на них.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 - начальник цеха (отдела). После реорганизации вам необходимо срочно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перекомплектовать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несколько бригад (бюро) согласно своему штатному расписанию.</w:t>
      </w:r>
    </w:p>
    <w:p w:rsidR="00257685" w:rsidRPr="00257685" w:rsidRDefault="00257685" w:rsidP="00257685">
      <w:pPr>
        <w:autoSpaceDE w:val="0"/>
        <w:adjustRightInd w:val="0"/>
        <w:spacing w:after="0" w:line="240" w:lineRule="auto"/>
        <w:ind w:left="10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Постановка задачи</w:t>
      </w:r>
    </w:p>
    <w:p w:rsidR="00257685" w:rsidRPr="00257685" w:rsidRDefault="00257685" w:rsidP="0025768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какому пути вы пойдете и почему?</w:t>
      </w:r>
    </w:p>
    <w:p w:rsidR="00257685" w:rsidRPr="00257685" w:rsidRDefault="00257685" w:rsidP="0025768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Возьмитесь за дело сами, изучите все списки и личные дела работников цеха (отдела), предложите свой проект на собрании коллектива.</w:t>
      </w:r>
    </w:p>
    <w:p w:rsidR="00257685" w:rsidRPr="00257685" w:rsidRDefault="00257685" w:rsidP="0025768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Предложите решать этот вопрос службе управления персоналом - ведь это их работа.</w:t>
      </w:r>
    </w:p>
    <w:p w:rsidR="00257685" w:rsidRPr="00257685" w:rsidRDefault="00257685" w:rsidP="0025768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избежание конфликтов предложите высказать свои пожелания всем заинтересованным лицам, создадите комиссию по комплектованию новых бригад (бюро).</w:t>
      </w:r>
    </w:p>
    <w:p w:rsidR="00257685" w:rsidRPr="00257685" w:rsidRDefault="00257685" w:rsidP="0025768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Сначала определите, кто будет возглавлять новые бригады (бюро) и участки, затем поручите этим людям подать свои предложения по составу бригад (бюро).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К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началу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опытов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заводе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Вестерн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электрик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было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напряженное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положение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отмечалась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высокая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текучесть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квалифицированных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кадров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Руководители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фирмы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искали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способы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повышения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производительности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труда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опираясь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теорию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Тейлора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Например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устроили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хорошее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освещение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рабочих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мест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однако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течение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трех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лет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было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обнаружено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прямой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связи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между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улучшением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условий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труда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повышением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выработки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257685" w:rsidRPr="00257685" w:rsidRDefault="00257685" w:rsidP="002576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Начало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экспериментов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Мэйо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заключалось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том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помимо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изменения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освещения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он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стал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менять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время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перерывов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отдыха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время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работы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методы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оплаты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труда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Однако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это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дало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результатов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несмотря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теории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Тейлора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производительность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труда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должна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была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увеличиваться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257685" w:rsidRPr="00257685" w:rsidRDefault="00257685" w:rsidP="002576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Тогда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была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собрана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группа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работниц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(6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сборщиц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реле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которым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выделили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отдельную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комнату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оснащенную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приборами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измерения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производительности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температуры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влажности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т. д.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Целью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эксперимента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было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выяснить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влияют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производительность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труда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такие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факторы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перерывы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сокращение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рабочего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времени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другие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каждой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сборщицы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была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одинаковой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сложности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состояла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lastRenderedPageBreak/>
        <w:t>однообразных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операций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Работницы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должны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были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работать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умеренном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темпе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стараясь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обгонять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друг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друга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Этот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эксперимент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длился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течение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2,5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лет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и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затем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было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обнаружено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производительность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труда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каждой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работницы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выросла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40%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сравнению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исходным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уровнем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257685" w:rsidRPr="00257685" w:rsidRDefault="00257685" w:rsidP="002576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Решающее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значение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имел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с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точки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зрения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Мэйо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тот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факт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этой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группе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возникли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особые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отношения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между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людьми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Работницы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невольно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организовали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сплоченный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коллектив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так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называемую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неформальную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группу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которой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были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характерны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взаимопомощь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поддержка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257685" w:rsidRPr="00257685" w:rsidRDefault="00257685" w:rsidP="002576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Эксперименты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показали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можно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влиять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психологию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людей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изменять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их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отношение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труду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путем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создания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небольших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неформальных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групп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Мэйо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призывал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активизировать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характерные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каждого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человека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духовные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стимулы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самым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сильным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которых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является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стремление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человека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постоянной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связи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своими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товарищами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257685" w:rsidRPr="00257685" w:rsidRDefault="00257685" w:rsidP="002576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ab/>
      </w: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Вопросы</w:t>
      </w:r>
      <w:proofErr w:type="spellEnd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ситуации</w:t>
      </w:r>
      <w:proofErr w:type="spellEnd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</w:p>
    <w:p w:rsidR="00257685" w:rsidRPr="00257685" w:rsidRDefault="00257685" w:rsidP="00257685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Предложите пример мотивации сотрудников на производстве через активизацию характерных для каждого человека духовных стимулов и создание неформальных групп.</w:t>
      </w:r>
    </w:p>
    <w:p w:rsidR="00257685" w:rsidRPr="00257685" w:rsidRDefault="00257685" w:rsidP="00257685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Предложите мотивационную программу через использование системы вознаграждения в отраслях промышленного производства.</w:t>
      </w:r>
      <w:r w:rsidRPr="0025768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Рассмотрите производственные ситуации. Определите верную стратегию выхода из психологической игры и разрешения конфликтной ситуации. Помните о том, что Вы находитесь попеременно в роли руководителя и подчиненного.</w:t>
      </w:r>
    </w:p>
    <w:p w:rsidR="00257685" w:rsidRPr="00257685" w:rsidRDefault="00257685" w:rsidP="00257685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Вопросы</w:t>
      </w:r>
      <w:proofErr w:type="spellEnd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ситуации</w:t>
      </w:r>
      <w:proofErr w:type="spellEnd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</w:p>
    <w:p w:rsidR="00257685" w:rsidRPr="00257685" w:rsidRDefault="00257685" w:rsidP="00257685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Какова должна быть тактика руководителя?</w:t>
      </w:r>
    </w:p>
    <w:p w:rsidR="00257685" w:rsidRPr="00257685" w:rsidRDefault="00257685" w:rsidP="00257685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Какова должна быть тактика подчиненного?</w:t>
      </w:r>
    </w:p>
    <w:p w:rsidR="00257685" w:rsidRPr="00257685" w:rsidRDefault="00257685" w:rsidP="00257685">
      <w:pPr>
        <w:widowControl w:val="0"/>
        <w:shd w:val="clear" w:color="auto" w:fill="FFFFFF"/>
        <w:spacing w:after="0" w:line="240" w:lineRule="auto"/>
        <w:ind w:left="106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Ситуация:</w:t>
      </w:r>
    </w:p>
    <w:p w:rsidR="00257685" w:rsidRPr="00257685" w:rsidRDefault="00257685" w:rsidP="00257685">
      <w:pPr>
        <w:widowControl w:val="0"/>
        <w:shd w:val="clear" w:color="auto" w:fill="FFFFFF"/>
        <w:spacing w:after="0" w:line="240" w:lineRule="auto"/>
        <w:ind w:left="106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На совещании торговых агентов Иванов И.И. сообщает, что постоянно теряет заказы из-за того, что конкуренты стали производить новую продукцию и продавать ее по заниженным ценам (позиция жертвы). Коллеги делятся с ним своим опытом успешного конкурирования каждый в своей области и дают советы (позиция спасителя), но все предложения Иванов И.И отвергает, находя в них изъяны и твердя, что в его области эти приемы не срабатывают. Чем больше возражает Иванов И.И, тем больше ему стараются помочь. Через некоторое время руководитель Борисов В.В.  замечает: «Я вижу, да. Вы не хотите ничего изменить, и у меня совершенно пропало желание продолжать это обсуждение!». Наступает тишина и общая неловкость.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Рассмотрите производственные ситуации. Определите верную стратегию выхода из психологической игры и разрешения конфликтной ситуации. Помните о том, что Вы находитесь попеременно в роли руководителя и подчиненного.</w:t>
      </w:r>
    </w:p>
    <w:p w:rsidR="00257685" w:rsidRPr="00257685" w:rsidRDefault="00257685" w:rsidP="00257685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Вопросы</w:t>
      </w:r>
      <w:proofErr w:type="spellEnd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ситуации</w:t>
      </w:r>
      <w:proofErr w:type="spellEnd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</w:p>
    <w:p w:rsidR="00257685" w:rsidRPr="00257685" w:rsidRDefault="00257685" w:rsidP="00257685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Какова должна быть тактика руководителя?</w:t>
      </w:r>
    </w:p>
    <w:p w:rsidR="00257685" w:rsidRPr="00257685" w:rsidRDefault="00257685" w:rsidP="00257685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Какова должна быть тактика подчиненного?</w:t>
      </w:r>
    </w:p>
    <w:p w:rsidR="00257685" w:rsidRPr="00257685" w:rsidRDefault="00257685" w:rsidP="00257685">
      <w:pPr>
        <w:widowControl w:val="0"/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Ситуация:</w:t>
      </w:r>
    </w:p>
    <w:p w:rsidR="00257685" w:rsidRPr="00257685" w:rsidRDefault="00257685" w:rsidP="00257685">
      <w:pPr>
        <w:widowControl w:val="0"/>
        <w:shd w:val="clear" w:color="auto" w:fill="FFFFFF"/>
        <w:spacing w:after="0" w:line="240" w:lineRule="auto"/>
        <w:ind w:left="106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Руководитель постоянно находит в работе подчиненного погрешности и ошибки. И, несмотря на то, что работа на 99 процентов сделана очень хорошо, обвиняет подчиненного в провале всего задания (позиция преследователя). Сотрудник чувствует себя виноватым, начинает извиняться и у него формируется комплекс невозможности выполнить работу по требованиям руководителя (позиция жертвы).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организациях нередко возникают конфликтные ситуации подчиненных с </w:t>
      </w: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руководителями, отнимающие много сил и здоровья, мешающие успеху общего дела. </w:t>
      </w:r>
    </w:p>
    <w:p w:rsidR="00257685" w:rsidRPr="00257685" w:rsidRDefault="00257685" w:rsidP="00257685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возникновении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потенциального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реального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конфликта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целесообразно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руководствоваться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следующим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</w:t>
      </w:r>
    </w:p>
    <w:p w:rsidR="00257685" w:rsidRPr="00257685" w:rsidRDefault="00257685" w:rsidP="00257685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исключить доминирующе-агрессивную схему конфликтного поведения, которая с руководителем вряд ли возможна, а также схему уклонения от работы как изолирующую и непродуктивную;</w:t>
      </w:r>
    </w:p>
    <w:p w:rsidR="00257685" w:rsidRPr="00257685" w:rsidRDefault="00257685" w:rsidP="00257685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научиться терпению и терпимому отношению к не устраивающему вас руководителю. Поведение «трудного» руководителя - модель для того, чтобы научиться разрешать разногласия, не разрушая отношений. Кроме того, оно напоминает, что вы служите не отдельному лицу, а вашей организац</w:t>
      </w:r>
      <w:proofErr w:type="gramStart"/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ии и ее</w:t>
      </w:r>
      <w:proofErr w:type="gramEnd"/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целям;</w:t>
      </w:r>
    </w:p>
    <w:p w:rsidR="00257685" w:rsidRPr="00257685" w:rsidRDefault="00257685" w:rsidP="00257685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искать точку соприкосновения. Не поддавайтесь искушению легкого пути - свалить все неувязки на плохого руководителя. Если в чем-то вы с ним расходитесь, то </w:t>
      </w:r>
      <w:proofErr w:type="gramStart"/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proofErr w:type="gramEnd"/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другом</w:t>
      </w:r>
      <w:proofErr w:type="gramEnd"/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можете и сойтись;</w:t>
      </w:r>
    </w:p>
    <w:p w:rsidR="00257685" w:rsidRPr="00257685" w:rsidRDefault="00257685" w:rsidP="00257685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испробовать различные тактики. Вам легче изменить свое поведение соответственно обстоятельствам, чем изменить поведение вашего руководителя. На все положительное, что есть в поведении вашего руководителя, реагируйте с одобрением и предложением о сотрудничестве. </w:t>
      </w:r>
    </w:p>
    <w:p w:rsidR="00257685" w:rsidRPr="00257685" w:rsidRDefault="00257685" w:rsidP="00257685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Жалобы сведите к минимуму.</w:t>
      </w:r>
    </w:p>
    <w:p w:rsidR="00257685" w:rsidRPr="00257685" w:rsidRDefault="00257685" w:rsidP="00257685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Заметим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многие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высокопоставленные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руководители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научились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примере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трудных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руководителей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»,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надо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руководить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Попробуйте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отнестись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плохому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руководителю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проблемной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конфликтной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ситуации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которая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может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быть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разрешена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полностью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хотя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бы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частично</w:t>
      </w:r>
      <w:proofErr w:type="spellEnd"/>
      <w:r w:rsidRPr="0025768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57685" w:rsidRPr="00257685" w:rsidRDefault="00257685" w:rsidP="00257685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257685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val="de-DE" w:eastAsia="ja-JP" w:bidi="fa-IR"/>
        </w:rPr>
        <w:tab/>
      </w:r>
      <w:proofErr w:type="spellStart"/>
      <w:r w:rsidRPr="00257685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val="de-DE" w:eastAsia="ja-JP" w:bidi="fa-IR"/>
        </w:rPr>
        <w:t>Вопросы</w:t>
      </w:r>
      <w:proofErr w:type="spellEnd"/>
      <w:r w:rsidRPr="00257685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257685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val="de-DE" w:eastAsia="ja-JP" w:bidi="fa-IR"/>
        </w:rPr>
        <w:t>ситуации</w:t>
      </w:r>
      <w:proofErr w:type="spellEnd"/>
      <w:r w:rsidRPr="00257685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val="de-DE" w:eastAsia="ja-JP" w:bidi="fa-IR"/>
        </w:rPr>
        <w:t>:</w:t>
      </w:r>
    </w:p>
    <w:p w:rsidR="00257685" w:rsidRPr="00257685" w:rsidRDefault="00257685" w:rsidP="00257685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Если непосредственный руководитель, по вашему мнению, «не на своем месте» и его действия вызывают у вас раздражение, то, что из предложенного ранее вы постарались бы применить на практике?</w:t>
      </w:r>
    </w:p>
    <w:p w:rsidR="00257685" w:rsidRPr="00257685" w:rsidRDefault="00257685" w:rsidP="00257685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Исходя из своих личных особенностей, какие иные пути разрешения конфликтной ситуации вы бы испробовали?</w:t>
      </w:r>
    </w:p>
    <w:p w:rsidR="00257685" w:rsidRPr="00257685" w:rsidRDefault="00257685" w:rsidP="00257685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Как вы полагаете, главное в привлекательности работы то, что она, ее содержание вызывает у вас интерес или то, что руководитель, его действия не раздражают, связаны с положительными реакциями?</w:t>
      </w:r>
    </w:p>
    <w:p w:rsidR="00257685" w:rsidRPr="00257685" w:rsidRDefault="00257685" w:rsidP="00257685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Ваша подчиненная сотрудница — контролер Галина Волкова — постоянно игнорирует Ваши оперативные указания, нечетко выполняет порученные задания, не использует свои возможности в полную силу. Последнее ее упущение привело к приходу рекламации на продукцию предприятия. До Вашего прихода в эту организацию на должность «Контрольный мастер» она претендовала на Ваше место, но не была назначена по причине конфликтности. Работой на предприятии она дорожит, так как зарплата — единственный источник ее </w:t>
      </w:r>
      <w:proofErr w:type="gramStart"/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доходов</w:t>
      </w:r>
      <w:proofErr w:type="gramEnd"/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она воспитывает дочь без мужа. Перевести в другие подразделения по специальности «контролер» ее нельзя.</w:t>
      </w:r>
    </w:p>
    <w:p w:rsidR="00257685" w:rsidRPr="00257685" w:rsidRDefault="00257685" w:rsidP="00257685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257685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val="de-DE" w:eastAsia="ja-JP" w:bidi="fa-IR"/>
        </w:rPr>
        <w:tab/>
      </w:r>
      <w:proofErr w:type="spellStart"/>
      <w:r w:rsidRPr="00257685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val="de-DE" w:eastAsia="ja-JP" w:bidi="fa-IR"/>
        </w:rPr>
        <w:t>Вопросы</w:t>
      </w:r>
      <w:proofErr w:type="spellEnd"/>
      <w:r w:rsidRPr="00257685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257685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val="de-DE" w:eastAsia="ja-JP" w:bidi="fa-IR"/>
        </w:rPr>
        <w:t>ситуации</w:t>
      </w:r>
      <w:proofErr w:type="spellEnd"/>
      <w:r w:rsidRPr="00257685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val="de-DE" w:eastAsia="ja-JP" w:bidi="fa-IR"/>
        </w:rPr>
        <w:t>:</w:t>
      </w:r>
    </w:p>
    <w:p w:rsidR="00257685" w:rsidRPr="00257685" w:rsidRDefault="00257685" w:rsidP="00257685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Можно ли назвать поведение контролера Галины Волковой деструктивным?</w:t>
      </w:r>
    </w:p>
    <w:p w:rsidR="00257685" w:rsidRPr="00257685" w:rsidRDefault="00257685" w:rsidP="00257685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Какие Вы предприняли бы меры для разрешения данной кризисной ситуации?</w:t>
      </w:r>
    </w:p>
    <w:p w:rsidR="00257685" w:rsidRPr="00257685" w:rsidRDefault="00257685" w:rsidP="00257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6"/>
        <w:jc w:val="both"/>
        <w:textAlignment w:val="baseline"/>
        <w:rPr>
          <w:rFonts w:ascii="Times New Roman" w:eastAsia="Times New Roman" w:hAnsi="Times New Roman" w:cs="Tahoma"/>
          <w:sz w:val="24"/>
          <w:szCs w:val="24"/>
          <w:lang w:eastAsia="ar-SA" w:bidi="fa-IR"/>
        </w:rPr>
      </w:pPr>
    </w:p>
    <w:p w:rsidR="00257685" w:rsidRPr="00257685" w:rsidRDefault="00257685" w:rsidP="00257685">
      <w:pPr>
        <w:autoSpaceDE w:val="0"/>
        <w:adjustRightInd w:val="0"/>
        <w:spacing w:after="0" w:line="240" w:lineRule="auto"/>
        <w:ind w:firstLine="360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Раздел</w:t>
      </w:r>
      <w:proofErr w:type="spellEnd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3 </w:t>
      </w: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Участие</w:t>
      </w:r>
      <w:proofErr w:type="spellEnd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анализе</w:t>
      </w:r>
      <w:proofErr w:type="spellEnd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производственной</w:t>
      </w:r>
      <w:proofErr w:type="spellEnd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структурного</w:t>
      </w:r>
      <w:proofErr w:type="spellEnd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подразделения</w:t>
      </w:r>
      <w:proofErr w:type="spellEnd"/>
    </w:p>
    <w:p w:rsidR="00257685" w:rsidRPr="00257685" w:rsidRDefault="00257685" w:rsidP="002576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25768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Эффект и эффективность. 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tabs>
          <w:tab w:val="left" w:pos="25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25768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Виды эффективности управления. </w:t>
      </w:r>
    </w:p>
    <w:p w:rsidR="00257685" w:rsidRPr="00257685" w:rsidRDefault="00257685" w:rsidP="00257685">
      <w:pPr>
        <w:widowControl w:val="0"/>
        <w:numPr>
          <w:ilvl w:val="0"/>
          <w:numId w:val="3"/>
        </w:numPr>
        <w:tabs>
          <w:tab w:val="left" w:pos="25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7685">
        <w:rPr>
          <w:rFonts w:ascii="Times New Roman" w:eastAsia="SimSun" w:hAnsi="Times New Roman" w:cs="Times New Roman"/>
          <w:sz w:val="24"/>
          <w:szCs w:val="24"/>
          <w:lang w:eastAsia="zh-CN"/>
        </w:rPr>
        <w:t>Выявление резервов повышения эффективности.</w:t>
      </w:r>
    </w:p>
    <w:p w:rsidR="00257685" w:rsidRPr="00257685" w:rsidRDefault="00257685" w:rsidP="00257685">
      <w:pPr>
        <w:autoSpaceDE w:val="0"/>
        <w:adjustRightInd w:val="0"/>
        <w:spacing w:after="0" w:line="240" w:lineRule="auto"/>
        <w:ind w:left="106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57685" w:rsidRPr="00257685" w:rsidRDefault="00257685" w:rsidP="00257685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7685" w:rsidRPr="00257685" w:rsidRDefault="00257685" w:rsidP="00257685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7685" w:rsidRPr="00257685" w:rsidRDefault="00257685" w:rsidP="00257685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7685" w:rsidRPr="00257685" w:rsidRDefault="00257685" w:rsidP="00257685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7685" w:rsidRPr="00257685" w:rsidRDefault="00257685" w:rsidP="00257685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7685" w:rsidRPr="00257685" w:rsidRDefault="00257685" w:rsidP="00257685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7685" w:rsidRPr="00257685" w:rsidRDefault="00257685" w:rsidP="00257685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7685" w:rsidRPr="00257685" w:rsidRDefault="00257685" w:rsidP="00257685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7685" w:rsidRPr="00257685" w:rsidRDefault="00257685" w:rsidP="00257685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7685" w:rsidRPr="00257685" w:rsidRDefault="00257685" w:rsidP="00257685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7685" w:rsidRPr="00257685" w:rsidRDefault="00257685" w:rsidP="00257685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7685" w:rsidRPr="00257685" w:rsidRDefault="00257685" w:rsidP="00257685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7685" w:rsidRPr="00257685" w:rsidRDefault="00257685" w:rsidP="00257685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7685" w:rsidRPr="00257685" w:rsidRDefault="00257685" w:rsidP="00257685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7685" w:rsidRPr="00257685" w:rsidRDefault="00257685" w:rsidP="00257685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7685" w:rsidRPr="00257685" w:rsidRDefault="00257685" w:rsidP="00257685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76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ИСТОЧНИКОВ И ЛИТЕРАТУРЫ</w:t>
      </w:r>
    </w:p>
    <w:p w:rsidR="00257685" w:rsidRPr="00257685" w:rsidRDefault="00257685" w:rsidP="00257685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7685" w:rsidRPr="00257685" w:rsidRDefault="00257685" w:rsidP="002576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proofErr w:type="spellStart"/>
      <w:r w:rsidRPr="00257685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Основные</w:t>
      </w:r>
      <w:proofErr w:type="spellEnd"/>
      <w:r w:rsidRPr="00257685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источники</w:t>
      </w:r>
      <w:proofErr w:type="spellEnd"/>
    </w:p>
    <w:p w:rsidR="00257685" w:rsidRPr="00257685" w:rsidRDefault="00257685" w:rsidP="0025768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Бякова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gram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Е.О.,</w:t>
      </w:r>
      <w:proofErr w:type="gram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Погодина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Н.А.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Организация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нормирование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оплата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труда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предприятии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– М.: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Изд-во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Экзамен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», 20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16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257685" w:rsidRPr="00257685" w:rsidRDefault="00257685" w:rsidP="0025768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Иванов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И.Н.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Организация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производства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промышленных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предприятиях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/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учебник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 – М.: ИНФРА-М, 20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15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257685" w:rsidRPr="00257685" w:rsidRDefault="00257685" w:rsidP="0025768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Кошкарев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Б.Т.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Организация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машиностроительного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производства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/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учебное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пособие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 –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Невинномысск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 20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15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257685" w:rsidRPr="00257685" w:rsidRDefault="00257685" w:rsidP="0025768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Кнышова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gram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Е.Н.,</w:t>
      </w:r>
      <w:proofErr w:type="gram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Панфилова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Е.Е.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Экономика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организации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/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учебник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ССУЗов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 – М.: ИНФРА-М, 20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16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257685" w:rsidRPr="00257685" w:rsidRDefault="00257685" w:rsidP="0025768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Волков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О.И,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Скляренко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В.К.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Экономика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предприятия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Курс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лекций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 – М.:ИНФРА – М; 20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6</w:t>
      </w:r>
    </w:p>
    <w:p w:rsidR="00257685" w:rsidRPr="00257685" w:rsidRDefault="00257685" w:rsidP="0025768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Экономика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управление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машиностроении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Учебное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пособие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студентов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среднего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профессионального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учебных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заведений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/А.Г.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Зубкова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Н.Н.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Кожевников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А.К.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Ладыгина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др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редакцией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Н.Н.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Кожевникова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– </w:t>
      </w:r>
      <w:proofErr w:type="gram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М.;</w:t>
      </w:r>
      <w:proofErr w:type="gram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Издательский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центр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Академия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», 20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15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257685" w:rsidRPr="00257685" w:rsidRDefault="00257685" w:rsidP="0025768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Экономика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предприятия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фирмы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):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Учебник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/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редакцией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профессора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О.И.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Волкова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доцента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О.В.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Девяткина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– 3-е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издание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переработан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дополнен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– М. ИНФРА – М.20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16</w:t>
      </w:r>
    </w:p>
    <w:p w:rsidR="00257685" w:rsidRPr="00257685" w:rsidRDefault="00257685" w:rsidP="0025768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Экономика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организации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предприятия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);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Учебник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/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редакцией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Н.А.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Сафронова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– 2-е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издание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переработан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дополнен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– М: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Экономист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 201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5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257685" w:rsidRPr="00257685" w:rsidRDefault="00257685" w:rsidP="0025768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Органиазация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и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планирование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машиностроительных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производств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: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учебник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/ К.А.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Грачева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, М.К.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Захарова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, Л.А.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Одинцова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и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др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. – М.: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Высшая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школа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, </w:t>
      </w:r>
      <w:proofErr w:type="gram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201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eastAsia="ru-RU" w:bidi="fa-IR"/>
        </w:rPr>
        <w:t>6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г.;</w:t>
      </w:r>
      <w:proofErr w:type="gramEnd"/>
    </w:p>
    <w:p w:rsidR="00257685" w:rsidRPr="00257685" w:rsidRDefault="00257685" w:rsidP="0025768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Бусыгин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А.В. 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Эффективный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менеджмент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– М.,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Дело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,20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eastAsia="ru-RU" w:bidi="fa-IR"/>
        </w:rPr>
        <w:t>15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г.;</w:t>
      </w:r>
    </w:p>
    <w:p w:rsidR="00257685" w:rsidRPr="00257685" w:rsidRDefault="00257685" w:rsidP="0025768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Федеральный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государственный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образовательный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стандарт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среднего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профессионального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специальности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15.02.08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Технология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машиностроения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18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апреля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2015 г.</w:t>
      </w:r>
    </w:p>
    <w:p w:rsidR="00257685" w:rsidRPr="00257685" w:rsidRDefault="00257685" w:rsidP="00257685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257685" w:rsidRPr="00257685" w:rsidRDefault="00257685" w:rsidP="00257685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proofErr w:type="spellStart"/>
      <w:r w:rsidRPr="00257685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Дополнительные</w:t>
      </w:r>
      <w:proofErr w:type="spellEnd"/>
      <w:r w:rsidRPr="00257685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источники</w:t>
      </w:r>
      <w:proofErr w:type="spellEnd"/>
    </w:p>
    <w:p w:rsidR="00257685" w:rsidRPr="00257685" w:rsidRDefault="00257685" w:rsidP="002576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257685" w:rsidRPr="00257685" w:rsidRDefault="00257685" w:rsidP="0025768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Белов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gram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С.В.,</w:t>
      </w:r>
      <w:proofErr w:type="gram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Девисилов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В.А.,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Козьяков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А.Ф. и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др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.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Безопасность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жизнедеятельности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/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учебник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для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студентов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средних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профессиональных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учебных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заведений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. – М.: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Высшая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школа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, 201</w:t>
      </w: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257685" w:rsidRPr="00257685" w:rsidRDefault="00257685" w:rsidP="0025768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Резник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gram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С.Д.,</w:t>
      </w:r>
      <w:proofErr w:type="gram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Игошина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И.А.Управление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персоналом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: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тесты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и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конкретные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ситуации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. – </w:t>
      </w:r>
      <w:proofErr w:type="spellStart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Пенза</w:t>
      </w:r>
      <w:proofErr w:type="spellEnd"/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: ПГАСА, 201</w:t>
      </w:r>
      <w:r w:rsidRPr="0025768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2576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 – 136 с.</w:t>
      </w:r>
    </w:p>
    <w:p w:rsidR="00257685" w:rsidRPr="00257685" w:rsidRDefault="00257685" w:rsidP="0025768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Зарецкая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Е.Н.  «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Деловое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общение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» – М.,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Дело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,201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eastAsia="ru-RU" w:bidi="fa-IR"/>
        </w:rPr>
        <w:t>6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г.;</w:t>
      </w:r>
    </w:p>
    <w:p w:rsidR="00257685" w:rsidRPr="00257685" w:rsidRDefault="00257685" w:rsidP="0025768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Базаров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Т.Ю.  «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Управление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персоналом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» – М.,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Мастерство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,201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eastAsia="ru-RU" w:bidi="fa-IR"/>
        </w:rPr>
        <w:t>5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г.;</w:t>
      </w:r>
    </w:p>
    <w:p w:rsidR="00257685" w:rsidRPr="00257685" w:rsidRDefault="00257685" w:rsidP="0025768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lastRenderedPageBreak/>
        <w:t>Кабанов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А.Ф. «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Основы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управления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персоналом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» – М., ИНФРА-М ,201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eastAsia="ru-RU" w:bidi="fa-IR"/>
        </w:rPr>
        <w:t>6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г.;</w:t>
      </w:r>
    </w:p>
    <w:p w:rsidR="00257685" w:rsidRPr="00257685" w:rsidRDefault="00257685" w:rsidP="0025768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Литвак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Б.Г.  «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Разработка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управленческих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решений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» – М.,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Дело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,201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eastAsia="ru-RU" w:bidi="fa-IR"/>
        </w:rPr>
        <w:t>5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г.;</w:t>
      </w:r>
    </w:p>
    <w:p w:rsidR="00257685" w:rsidRPr="00257685" w:rsidRDefault="00257685" w:rsidP="0025768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Маслов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Е.В.  «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Управление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персоналом</w:t>
      </w:r>
      <w:proofErr w:type="spell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» – </w:t>
      </w:r>
      <w:proofErr w:type="gramStart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М.,</w:t>
      </w:r>
      <w:proofErr w:type="gramEnd"/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ИНФРА-М , 201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eastAsia="ru-RU" w:bidi="fa-IR"/>
        </w:rPr>
        <w:t>6</w:t>
      </w:r>
      <w:r w:rsidRPr="00257685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г.;</w:t>
      </w:r>
    </w:p>
    <w:p w:rsidR="00257685" w:rsidRPr="00257685" w:rsidRDefault="00257685" w:rsidP="00257685">
      <w:pPr>
        <w:widowControl w:val="0"/>
        <w:numPr>
          <w:ilvl w:val="0"/>
          <w:numId w:val="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</w:pPr>
      <w:hyperlink r:id="rId6" w:history="1">
        <w:r w:rsidRPr="00257685">
          <w:rPr>
            <w:rFonts w:ascii="Times New Roman" w:eastAsia="Andale Sans UI" w:hAnsi="Times New Roman" w:cs="Times New Roman"/>
            <w:bCs/>
            <w:color w:val="0000FF"/>
            <w:kern w:val="3"/>
            <w:sz w:val="24"/>
            <w:szCs w:val="24"/>
            <w:u w:val="single"/>
            <w:lang w:val="de-DE" w:eastAsia="ja-JP" w:bidi="fa-IR"/>
          </w:rPr>
          <w:t>http://economicus.ru</w:t>
        </w:r>
      </w:hyperlink>
    </w:p>
    <w:p w:rsidR="00257685" w:rsidRPr="00257685" w:rsidRDefault="00257685" w:rsidP="00257685">
      <w:pPr>
        <w:widowControl w:val="0"/>
        <w:numPr>
          <w:ilvl w:val="0"/>
          <w:numId w:val="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</w:pPr>
      <w:hyperlink r:id="rId7" w:history="1">
        <w:r w:rsidRPr="00257685">
          <w:rPr>
            <w:rFonts w:ascii="Times New Roman" w:eastAsia="Andale Sans UI" w:hAnsi="Times New Roman" w:cs="Times New Roman"/>
            <w:bCs/>
            <w:color w:val="0000FF"/>
            <w:kern w:val="3"/>
            <w:sz w:val="24"/>
            <w:szCs w:val="24"/>
            <w:u w:val="single"/>
            <w:lang w:val="de-DE" w:eastAsia="ja-JP" w:bidi="fa-IR"/>
          </w:rPr>
          <w:t>http://www.aup.ru</w:t>
        </w:r>
      </w:hyperlink>
    </w:p>
    <w:p w:rsidR="00257685" w:rsidRPr="00257685" w:rsidRDefault="00257685" w:rsidP="00257685">
      <w:pPr>
        <w:widowControl w:val="0"/>
        <w:numPr>
          <w:ilvl w:val="0"/>
          <w:numId w:val="2"/>
        </w:numPr>
        <w:tabs>
          <w:tab w:val="left" w:pos="36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</w:pPr>
      <w:hyperlink r:id="rId8" w:history="1">
        <w:r w:rsidRPr="00257685">
          <w:rPr>
            <w:rFonts w:ascii="Times New Roman" w:eastAsia="Andale Sans UI" w:hAnsi="Times New Roman" w:cs="Times New Roman"/>
            <w:bCs/>
            <w:color w:val="0000FF"/>
            <w:kern w:val="3"/>
            <w:sz w:val="24"/>
            <w:szCs w:val="24"/>
            <w:u w:val="single"/>
            <w:lang w:val="de-DE" w:eastAsia="ja-JP" w:bidi="fa-IR"/>
          </w:rPr>
          <w:t>http://www.azbukafinansov.ru</w:t>
        </w:r>
      </w:hyperlink>
    </w:p>
    <w:p w:rsidR="00257685" w:rsidRPr="00257685" w:rsidRDefault="00257685" w:rsidP="00257685">
      <w:pPr>
        <w:widowControl w:val="0"/>
        <w:numPr>
          <w:ilvl w:val="0"/>
          <w:numId w:val="2"/>
        </w:numPr>
        <w:tabs>
          <w:tab w:val="left" w:pos="36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</w:pPr>
      <w:hyperlink r:id="rId9" w:history="1">
        <w:r w:rsidRPr="00257685">
          <w:rPr>
            <w:rFonts w:ascii="Times New Roman" w:eastAsia="Andale Sans UI" w:hAnsi="Times New Roman" w:cs="Times New Roman"/>
            <w:bCs/>
            <w:color w:val="0000FF"/>
            <w:kern w:val="3"/>
            <w:sz w:val="24"/>
            <w:szCs w:val="24"/>
            <w:u w:val="single"/>
            <w:lang w:val="de-DE" w:eastAsia="ja-JP" w:bidi="fa-IR"/>
          </w:rPr>
          <w:t>http://www.businessvoc.ru</w:t>
        </w:r>
      </w:hyperlink>
    </w:p>
    <w:p w:rsidR="00257685" w:rsidRPr="00257685" w:rsidRDefault="00257685" w:rsidP="00257685">
      <w:pPr>
        <w:widowControl w:val="0"/>
        <w:numPr>
          <w:ilvl w:val="0"/>
          <w:numId w:val="2"/>
        </w:numPr>
        <w:tabs>
          <w:tab w:val="left" w:pos="36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</w:pPr>
      <w:hyperlink r:id="rId10" w:history="1">
        <w:r w:rsidRPr="00257685">
          <w:rPr>
            <w:rFonts w:ascii="Times New Roman" w:eastAsia="Andale Sans UI" w:hAnsi="Times New Roman" w:cs="Times New Roman"/>
            <w:bCs/>
            <w:color w:val="0000FF"/>
            <w:kern w:val="3"/>
            <w:sz w:val="24"/>
            <w:szCs w:val="24"/>
            <w:u w:val="single"/>
            <w:lang w:val="de-DE" w:eastAsia="ja-JP" w:bidi="fa-IR"/>
          </w:rPr>
          <w:t>http://www.duma.gov.ru</w:t>
        </w:r>
      </w:hyperlink>
    </w:p>
    <w:p w:rsidR="00C21FDB" w:rsidRDefault="00C21FDB">
      <w:bookmarkStart w:id="0" w:name="_GoBack"/>
      <w:bookmarkEnd w:id="0"/>
    </w:p>
    <w:sectPr w:rsidR="00C2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F8C"/>
    <w:multiLevelType w:val="hybridMultilevel"/>
    <w:tmpl w:val="01FC5F8E"/>
    <w:lvl w:ilvl="0" w:tplc="5C78DA2E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29B6997"/>
    <w:multiLevelType w:val="hybridMultilevel"/>
    <w:tmpl w:val="36AE28AE"/>
    <w:lvl w:ilvl="0" w:tplc="732CE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16CAA"/>
    <w:multiLevelType w:val="hybridMultilevel"/>
    <w:tmpl w:val="FF2CD03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F24B3"/>
    <w:multiLevelType w:val="hybridMultilevel"/>
    <w:tmpl w:val="1DC8F732"/>
    <w:lvl w:ilvl="0" w:tplc="8ADA34BE">
      <w:start w:val="1"/>
      <w:numFmt w:val="decimal"/>
      <w:lvlText w:val="%1."/>
      <w:lvlJc w:val="left"/>
      <w:pPr>
        <w:ind w:left="1162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182B595C"/>
    <w:multiLevelType w:val="hybridMultilevel"/>
    <w:tmpl w:val="8E4A0E9E"/>
    <w:lvl w:ilvl="0" w:tplc="3766D34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lang w:val="de-D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F6E0C"/>
    <w:multiLevelType w:val="hybridMultilevel"/>
    <w:tmpl w:val="90E2A39C"/>
    <w:lvl w:ilvl="0" w:tplc="5C78DA2E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0B1B55"/>
    <w:multiLevelType w:val="hybridMultilevel"/>
    <w:tmpl w:val="B93A5932"/>
    <w:lvl w:ilvl="0" w:tplc="5C78DA2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B364E69"/>
    <w:multiLevelType w:val="hybridMultilevel"/>
    <w:tmpl w:val="B5BED096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54029"/>
    <w:multiLevelType w:val="hybridMultilevel"/>
    <w:tmpl w:val="5906C30C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C3347"/>
    <w:multiLevelType w:val="hybridMultilevel"/>
    <w:tmpl w:val="F2507BDE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42C8"/>
    <w:multiLevelType w:val="hybridMultilevel"/>
    <w:tmpl w:val="76A0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85"/>
    <w:rsid w:val="00257685"/>
    <w:rsid w:val="00C2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685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685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bukafinans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us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um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v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2023-11-13T08:54:00Z</dcterms:created>
  <dcterms:modified xsi:type="dcterms:W3CDTF">2023-11-13T08:55:00Z</dcterms:modified>
</cp:coreProperties>
</file>