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44" w:rsidRPr="00451844" w:rsidRDefault="00451844" w:rsidP="0045184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  И ПРАКТИЧЕСКИЕ ЗАДАНИЯ ДЛЯ ПОДГОТОВКИ К ЭКЗАМЕНУ</w:t>
      </w:r>
    </w:p>
    <w:p w:rsidR="00451844" w:rsidRPr="00451844" w:rsidRDefault="00451844" w:rsidP="00451844">
      <w:pPr>
        <w:autoSpaceDE w:val="0"/>
        <w:adjustRightInd w:val="0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05.01  ПЛАНИРОВАНИЕ, ОРГАНИЗАЦИЯ И КОНТРОЛЬ ДЕЯТЕЛЬНОСТИ ПОДЧИНЕННОГО ПЕРСОНАЛА</w:t>
      </w:r>
    </w:p>
    <w:p w:rsidR="00451844" w:rsidRPr="00451844" w:rsidRDefault="00451844" w:rsidP="0045184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proofErr w:type="gramStart"/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5 курса по специальности</w:t>
      </w:r>
    </w:p>
    <w:p w:rsidR="00451844" w:rsidRPr="00451844" w:rsidRDefault="00451844" w:rsidP="0045184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металлообрабатывающего производства</w:t>
      </w:r>
    </w:p>
    <w:p w:rsidR="00451844" w:rsidRPr="00451844" w:rsidRDefault="00451844" w:rsidP="0045184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2023-2024 учебный год</w:t>
      </w:r>
    </w:p>
    <w:p w:rsidR="00451844" w:rsidRPr="00451844" w:rsidRDefault="00451844" w:rsidP="00451844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преподаватель</w:t>
      </w:r>
    </w:p>
    <w:p w:rsidR="00451844" w:rsidRPr="00451844" w:rsidRDefault="00451844" w:rsidP="00451844">
      <w:pPr>
        <w:widowControl w:val="0"/>
        <w:suppressAutoHyphens/>
        <w:autoSpaceDN w:val="0"/>
        <w:spacing w:after="0" w:line="240" w:lineRule="auto"/>
        <w:ind w:firstLine="706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spellStart"/>
      <w:r w:rsidRPr="0045184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Раздел</w:t>
      </w:r>
      <w:proofErr w:type="spellEnd"/>
      <w:r w:rsidRPr="0045184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01 ПМ </w:t>
      </w:r>
      <w:proofErr w:type="spellStart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Планирование</w:t>
      </w:r>
      <w:proofErr w:type="spellEnd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организация</w:t>
      </w:r>
      <w:proofErr w:type="spellEnd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структурного</w:t>
      </w:r>
      <w:proofErr w:type="spellEnd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подразделения</w:t>
      </w:r>
      <w:proofErr w:type="spellEnd"/>
    </w:p>
    <w:p w:rsidR="00451844" w:rsidRPr="00451844" w:rsidRDefault="00451844" w:rsidP="0045184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51844" w:rsidRPr="00451844" w:rsidRDefault="00451844" w:rsidP="0045184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518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451844" w:rsidRPr="00451844" w:rsidRDefault="00451844" w:rsidP="00451844">
      <w:pPr>
        <w:widowControl w:val="0"/>
        <w:suppressAutoHyphens/>
        <w:autoSpaceDN w:val="0"/>
        <w:spacing w:after="0" w:line="240" w:lineRule="auto"/>
        <w:ind w:firstLine="706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Понятие производственного предприятия (организации)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Регламентация и </w:t>
      </w:r>
      <w:proofErr w:type="spellStart"/>
      <w:r w:rsidRPr="0045184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департаментизация</w:t>
      </w:r>
      <w:proofErr w:type="spellEnd"/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Цели и задачи структурного подразделения. 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Формирование организационной структуры подразделения</w:t>
      </w: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Основные и вспомогательные бизнес-процессы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Модели расчета, используемые для  обеспечения  организационных структур, численности персонала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Производственная структура машиностроительного предприятия. 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Регламентирующая документация производственной структуры предприятия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Структура производственного процесса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Принципы формирования участков и цехов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Показатели технологичности изделий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Выбор типа оборудования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Производственный цикл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Виды движения предметов труда в процессе производства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Особенности организации поточного производства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Расчет количества основного оборудования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Состав и методика расчета площади цеха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Понятие и показатели производственной программы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Планирование выполнения производственной программы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Технологический процесс и его элементы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Организация технологической подготовки производства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Задачи технологической подготовки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Цели, задачи и стадии планирования. 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Принципы и методы планирования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Содержание технико-экономического планирования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План реализации продукции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План производства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Планирование производственных мощностей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Планирование себестоимости, прибыли и рентабельности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Нормативно – календарные расчеты в различных типах производства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Оперативное управление производством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Toc430292295"/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Сущность и функции нормирования труда</w:t>
      </w:r>
      <w:bookmarkEnd w:id="0"/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Виды норм труда (норма времени, норма выработки, норма обслуживания, норма численности)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lastRenderedPageBreak/>
        <w:t>Способы измерения трудовых затрат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Оплата труда. Тарифная система и ее элементы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Формы и системы заработной платы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Оплата труда руководителей, специалистов  и служащих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Понятие экономической эффективности в рамках подразделения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Роль структурного подразделения в достижении экономических целей организации (предприятия)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Структурное подразделение как «центр формирования прибыли и учета  затрат»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iCs/>
          <w:sz w:val="24"/>
          <w:szCs w:val="24"/>
          <w:shd w:val="clear" w:color="auto" w:fill="FFFFFF"/>
          <w:lang w:eastAsia="zh-CN"/>
        </w:rPr>
        <w:t>Оценка экономической эффективности деятельности подразделения</w:t>
      </w:r>
    </w:p>
    <w:p w:rsidR="00451844" w:rsidRPr="00451844" w:rsidRDefault="00451844" w:rsidP="004518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51844" w:rsidRPr="00451844" w:rsidRDefault="00451844" w:rsidP="00451844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518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задания: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Определить списочную численность рабочих по следующим данным.     Годовая программа выпуска 14000 шт. Коэффициент выполнения норм 1,1. Продолжительность смены 8 ч. Штучно-калькуляционное время изготовления одного изделия 7 нормо-часов. Количество рабочих дней в году 256дней. Продолжительность отпуска 23 дня. Средняя продолжительность невыходов на работу 7 дней. 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Рассчитать принятое количество токарных станков и коэффициент использования оборудования. Годовая программа выпуска деталей на токарном участке 20000 штук. Штучно-калькуляционное время 1,5 часа. Участок работает в 2 смены. Продолжительность смены 8 часов. Коэффициент выполнения норм 1,5. Количество рабочих дней в году 256 дней. Потери времени на ремонт оборудования 4%.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Определить объем валовой продукции предприятия. Предприятие выпускает 570 штук изделий А. Производственная себестоимость единицы изделия А 2800 руб. Выпуск изделий Б составляет 380 штук. Производственная себестоимость 4680 руб. Остаток незавершенного производства на начало года 12000 руб. На конец года 23000 руб. 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Определить производственную мощность предприятия и коэффициент её использования. На промышленном предприятии 310 станков. С 1 ноября дополнительно установлено еще 5, с декабря – 2 станка. С октября предполагается вывести 10 станков. Режим работы – 250 рабочих дней, 2 смены по 8 час. Планируемые потери на ремонт – 6%. Производственная программа предприятия – 4000 тыс. изделий, Часовая производительность станка – 4 изделий в час. 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Рассчитать принятое количество токарных станков и коэффициент использования оборудования. Годовая программа выпуска деталей на токарном участке 20000 штук. Штучно-калькуляционное время 1,5 часа. Участок работает в 2 смены. Продолжительность смены 8 часов. Коэффициент выполнения норм 1,5. Количество рабочих дней в году 256 дней. Потери времени на ремонт оборудования 4%.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На участке установлено</w:t>
      </w:r>
      <w:r w:rsidRPr="00451844">
        <w:rPr>
          <w:rFonts w:ascii="Calibri" w:eastAsia="SimSun" w:hAnsi="Calibri" w:cs="Calibri"/>
          <w:color w:val="000000"/>
          <w:shd w:val="clear" w:color="auto" w:fill="FFFFFF"/>
          <w:lang w:eastAsia="zh-CN"/>
        </w:rPr>
        <w:t> </w:t>
      </w:r>
      <w:r w:rsidRPr="00451844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zh-CN"/>
        </w:rPr>
        <w:t>60 станков</w:t>
      </w:r>
      <w:r w:rsidRPr="00451844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 Режим работы 2 смены. Норма обслуживания 3 станка на 1 рабочего. Определить явочное количество рабочих.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1844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 цехе установлено</w:t>
      </w:r>
      <w:r w:rsidRPr="00451844">
        <w:rPr>
          <w:rFonts w:ascii="Calibri" w:eastAsia="SimSun" w:hAnsi="Calibri" w:cs="Calibri"/>
          <w:color w:val="000000"/>
          <w:shd w:val="clear" w:color="auto" w:fill="FFFFFF"/>
          <w:lang w:eastAsia="zh-CN"/>
        </w:rPr>
        <w:t> </w:t>
      </w:r>
      <w:r w:rsidRPr="00451844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zh-CN"/>
        </w:rPr>
        <w:t>130 станков</w:t>
      </w:r>
      <w:r w:rsidRPr="00451844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 Режим работы 3 смены. В 1-ю смену отработало 125 станков, во 2-ю смену 120 станков, в 3-ю смену 100 станков. Норма обслуживания на одного наладчика в смену 10 станков. Потери времени по уважительным причинам 11%. Определить списочную численность наладчиков.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Годовая программа выпуска</w:t>
      </w:r>
      <w:r w:rsidRPr="00451844">
        <w:rPr>
          <w:rFonts w:ascii="Calibri" w:eastAsia="SimSun" w:hAnsi="Calibri" w:cs="Calibri"/>
          <w:color w:val="000000"/>
          <w:shd w:val="clear" w:color="auto" w:fill="FFFFFF"/>
          <w:lang w:eastAsia="zh-CN"/>
        </w:rPr>
        <w:t> </w:t>
      </w:r>
      <w:r w:rsidRPr="00451844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zh-CN"/>
        </w:rPr>
        <w:t>15000 шт</w:t>
      </w:r>
      <w:r w:rsidRPr="00451844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. Коэффициент выполнения норм 1,2. Продолжительность смены 8 ч. Штучно-калькуляционное время изготовления одного изделия 5 нормо-часов. Количество рабочих дней в году 258дней. Продолжительность отпуска 22 дня. Средняя продолжительность невыходов на </w:t>
      </w:r>
      <w:r w:rsidRPr="00451844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работу 17 дней. Определить списочную численность рабочих.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Определить высвобождение рабочих в результате снижения трудоемкости изготовления изделия на 30%. Трудоемкость изготовления до мероприятий по снижению трудоемкости составляла 0,5 часа. Годовой эффективный фонд времени 1835 часов. Коэффициент выполнения норм 1,2. Годовой выпуск продукции</w:t>
      </w:r>
      <w:r w:rsidRPr="00451844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zh-CN"/>
        </w:rPr>
        <w:t>18000штук.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Годовой выпуск продукции составил</w:t>
      </w:r>
      <w:r w:rsidRPr="00451844">
        <w:rPr>
          <w:rFonts w:ascii="Calibri" w:eastAsia="SimSun" w:hAnsi="Calibri" w:cs="Calibri"/>
          <w:color w:val="000000"/>
          <w:shd w:val="clear" w:color="auto" w:fill="FFFFFF"/>
          <w:lang w:eastAsia="zh-CN"/>
        </w:rPr>
        <w:t> </w:t>
      </w:r>
      <w:r w:rsidRPr="00451844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zh-CN"/>
        </w:rPr>
        <w:t>300 млн. руб</w:t>
      </w:r>
      <w:r w:rsidRPr="00451844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 Производительность труда 17млн. руб. В планируемом периоде ожидается рост производительности труда на 10%. Определить численность работников в плановом периоде.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списочную численность рабочих основного производства в разрезе по сменам по следующим исходным данным. Участок работает 2 смены по 8 часов. Средняя продолжительность отпусков 20 дней. Невыходов на работу 11 дней Количество рабочих дней в году 256 дней. Годовая программа выпуска 750 000 штук.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Годовая программа выпуска деталей на токарном участке 15000 штук. Штучно-калькуляционное время 0,5 часа. Участок работает в 2 смены. Продолжительность смены 8 часов. Коэффициент выполнения норм 1,7. Количество рабочих дней в году 256 дней. Потери времени на ремонт оборудования 3%. Рассчитать принятое количество токарных станков и коэффициент использования оборудования.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Годовая программа выпуска заготовок на </w:t>
      </w:r>
      <w:proofErr w:type="gramStart"/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сверлильном</w:t>
      </w:r>
      <w:proofErr w:type="gramEnd"/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участке120 000 штук. Участок работает в 1 смену. Продолжительность смены 8 часов. Действительный фонд времени работы оборудования 2016 часов. Коэффициент выполнения норм 1,2. Штучно-калькуляционное время 15 минут</w:t>
      </w:r>
      <w:proofErr w:type="gramStart"/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(….</w:t>
      </w:r>
      <w:proofErr w:type="gramEnd"/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часов). Предполагается снизить трудоемкость изготовления заготовок на 30%. Определить изменение потребности в станках в связи с изменением трудоемкости обработки заготовок. 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Механический участок работает в 2 смены. Продолжительность смены 8 час. Количество рабочих дней 256 дней. Годовая программа выпуска деталей 500 000 штук. Рассчитать потребное количество станков для механического участка и средний коэффициент использования оборудования на участке.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Механический участок работает в 2 смены. Продолжительность смены 8 час. Количество рабочих дней 256 дней. Годовая программа выпуска деталей 375 000 штук. Рассчитать потребное количество станков для механического участка и средний коэффициент использования оборудования на участке.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Годовая программа выпуска деталей на токарном участке 80 000 штук. Средняя трудоемкость изготовления 60 мин. Участок работает в 2 смены. Номинальный фонд времени на 1 смену 2090 часов. Коэффициент выполнения норм 1,15. Потери времени на ремонт оборудования 5%. Определить принятое количество оборудования и коэффициент его использования.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Годовая программа выпуска деталей на токарном участке 70 000 штук. Средняя трудоемкость изготовления 45 мин. Участок работает в 2 смены. Номинальный фонд времени на 1 смену 2040 часов. Коэффициент выполнения норм 1,1. Потери времени на ремонт оборудования 4%. Определить принятое количество оборудования и коэффициент его использования.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Предприятие выпускает 600 штук изделий А. Производственная себестоимость единицы изделия А 3000 руб. Выпуск изделий Б составляет 150 штук. Производственная себестоимость 2000 руб. Остаток незавершенного производства на начало года 110000 руб. На конец года 150000 руб. Определить объем валовой продукции предприятия.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Объем готовой продукции основного производства по плану на год составил 30 млн. руб. Стоимость готовой нереализованной продукции на начало года 4 млн. </w:t>
      </w: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руб. Нормативные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остаткиготовой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продукциисоставляют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млн. руб. Определить планируемый объем реализации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продукции</w:t>
      </w:r>
      <w:proofErr w:type="gramStart"/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езультаты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расчетов оформить в таблице</w:t>
      </w:r>
    </w:p>
    <w:p w:rsidR="00451844" w:rsidRPr="00451844" w:rsidRDefault="00451844" w:rsidP="00451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1844" w:rsidRPr="00451844" w:rsidRDefault="00451844" w:rsidP="00451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1844" w:rsidRPr="00451844" w:rsidRDefault="00451844" w:rsidP="00451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Ind w:w="549" w:type="dxa"/>
        <w:tblLook w:val="04A0" w:firstRow="1" w:lastRow="0" w:firstColumn="1" w:lastColumn="0" w:noHBand="0" w:noVBand="1"/>
      </w:tblPr>
      <w:tblGrid>
        <w:gridCol w:w="775"/>
        <w:gridCol w:w="6889"/>
        <w:gridCol w:w="1162"/>
      </w:tblGrid>
      <w:tr w:rsidR="00451844" w:rsidRPr="00451844" w:rsidTr="004A3DD4">
        <w:tc>
          <w:tcPr>
            <w:tcW w:w="775" w:type="dxa"/>
            <w:vAlign w:val="center"/>
          </w:tcPr>
          <w:p w:rsidR="00451844" w:rsidRPr="00451844" w:rsidRDefault="00451844" w:rsidP="004518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1844">
              <w:rPr>
                <w:rFonts w:eastAsia="Times New Roman" w:cs="Times New Roman"/>
                <w:sz w:val="24"/>
                <w:szCs w:val="24"/>
              </w:rPr>
              <w:t>№</w:t>
            </w:r>
            <w:proofErr w:type="spellStart"/>
            <w:r w:rsidRPr="00451844">
              <w:rPr>
                <w:rFonts w:eastAsia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89" w:type="dxa"/>
            <w:vAlign w:val="center"/>
          </w:tcPr>
          <w:p w:rsidR="00451844" w:rsidRPr="00451844" w:rsidRDefault="00451844" w:rsidP="004518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1844">
              <w:rPr>
                <w:rFonts w:eastAsia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62" w:type="dxa"/>
            <w:vAlign w:val="center"/>
          </w:tcPr>
          <w:p w:rsidR="00451844" w:rsidRPr="00451844" w:rsidRDefault="00451844" w:rsidP="004518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1844">
              <w:rPr>
                <w:rFonts w:eastAsia="Times New Roman" w:cs="Times New Roman"/>
                <w:sz w:val="24"/>
                <w:szCs w:val="24"/>
              </w:rPr>
              <w:t>Значение</w:t>
            </w:r>
          </w:p>
        </w:tc>
      </w:tr>
      <w:tr w:rsidR="00451844" w:rsidRPr="00451844" w:rsidTr="004A3DD4">
        <w:tc>
          <w:tcPr>
            <w:tcW w:w="775" w:type="dxa"/>
            <w:vAlign w:val="center"/>
          </w:tcPr>
          <w:p w:rsidR="00451844" w:rsidRPr="00451844" w:rsidRDefault="00451844" w:rsidP="004518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184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vAlign w:val="center"/>
          </w:tcPr>
          <w:p w:rsidR="00451844" w:rsidRPr="00451844" w:rsidRDefault="00451844" w:rsidP="00451844">
            <w:pPr>
              <w:rPr>
                <w:rFonts w:eastAsia="Times New Roman" w:cs="Times New Roman"/>
                <w:sz w:val="24"/>
                <w:szCs w:val="24"/>
              </w:rPr>
            </w:pPr>
            <w:r w:rsidRPr="00451844">
              <w:rPr>
                <w:rFonts w:eastAsia="Times New Roman" w:cs="Times New Roman"/>
                <w:sz w:val="24"/>
                <w:szCs w:val="24"/>
              </w:rPr>
              <w:t>Объем готовой продукции основного производства по плану на год, млн. руб.</w:t>
            </w:r>
          </w:p>
        </w:tc>
        <w:tc>
          <w:tcPr>
            <w:tcW w:w="1162" w:type="dxa"/>
            <w:vAlign w:val="center"/>
          </w:tcPr>
          <w:p w:rsidR="00451844" w:rsidRPr="00451844" w:rsidRDefault="00451844" w:rsidP="004518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51844" w:rsidRPr="00451844" w:rsidTr="004A3DD4">
        <w:tc>
          <w:tcPr>
            <w:tcW w:w="775" w:type="dxa"/>
            <w:vAlign w:val="center"/>
          </w:tcPr>
          <w:p w:rsidR="00451844" w:rsidRPr="00451844" w:rsidRDefault="00451844" w:rsidP="004518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184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vAlign w:val="center"/>
          </w:tcPr>
          <w:p w:rsidR="00451844" w:rsidRPr="00451844" w:rsidRDefault="00451844" w:rsidP="00451844">
            <w:pPr>
              <w:rPr>
                <w:rFonts w:eastAsia="Times New Roman" w:cs="Times New Roman"/>
                <w:sz w:val="24"/>
                <w:szCs w:val="24"/>
              </w:rPr>
            </w:pPr>
            <w:r w:rsidRPr="00451844">
              <w:rPr>
                <w:rFonts w:eastAsia="Times New Roman" w:cs="Times New Roman"/>
                <w:sz w:val="24"/>
                <w:szCs w:val="24"/>
              </w:rPr>
              <w:t>Стоимость готовой нереализованной продукции на начало года, млн. руб.</w:t>
            </w:r>
          </w:p>
        </w:tc>
        <w:tc>
          <w:tcPr>
            <w:tcW w:w="1162" w:type="dxa"/>
            <w:vAlign w:val="center"/>
          </w:tcPr>
          <w:p w:rsidR="00451844" w:rsidRPr="00451844" w:rsidRDefault="00451844" w:rsidP="004518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51844" w:rsidRPr="00451844" w:rsidTr="004A3DD4">
        <w:tc>
          <w:tcPr>
            <w:tcW w:w="775" w:type="dxa"/>
            <w:vAlign w:val="center"/>
          </w:tcPr>
          <w:p w:rsidR="00451844" w:rsidRPr="00451844" w:rsidRDefault="00451844" w:rsidP="004518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184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vAlign w:val="center"/>
          </w:tcPr>
          <w:p w:rsidR="00451844" w:rsidRPr="00451844" w:rsidRDefault="00451844" w:rsidP="00451844">
            <w:pPr>
              <w:rPr>
                <w:rFonts w:eastAsia="Times New Roman" w:cs="Times New Roman"/>
                <w:sz w:val="24"/>
                <w:szCs w:val="24"/>
              </w:rPr>
            </w:pPr>
            <w:r w:rsidRPr="00451844">
              <w:rPr>
                <w:rFonts w:eastAsia="Times New Roman" w:cs="Times New Roman"/>
                <w:sz w:val="24"/>
                <w:szCs w:val="24"/>
              </w:rPr>
              <w:t xml:space="preserve">Нормативные </w:t>
            </w:r>
            <w:proofErr w:type="spellStart"/>
            <w:r w:rsidRPr="00451844">
              <w:rPr>
                <w:rFonts w:eastAsia="Times New Roman" w:cs="Times New Roman"/>
                <w:sz w:val="24"/>
                <w:szCs w:val="24"/>
              </w:rPr>
              <w:t>остаткиготовой</w:t>
            </w:r>
            <w:proofErr w:type="spellEnd"/>
            <w:r w:rsidRPr="00451844">
              <w:rPr>
                <w:rFonts w:eastAsia="Times New Roman" w:cs="Times New Roman"/>
                <w:sz w:val="24"/>
                <w:szCs w:val="24"/>
              </w:rPr>
              <w:t xml:space="preserve"> продукции, млн. руб.</w:t>
            </w:r>
          </w:p>
        </w:tc>
        <w:tc>
          <w:tcPr>
            <w:tcW w:w="1162" w:type="dxa"/>
            <w:vAlign w:val="center"/>
          </w:tcPr>
          <w:p w:rsidR="00451844" w:rsidRPr="00451844" w:rsidRDefault="00451844" w:rsidP="004518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51844" w:rsidRPr="00451844" w:rsidTr="004A3DD4">
        <w:tc>
          <w:tcPr>
            <w:tcW w:w="775" w:type="dxa"/>
            <w:vAlign w:val="center"/>
          </w:tcPr>
          <w:p w:rsidR="00451844" w:rsidRPr="00451844" w:rsidRDefault="00451844" w:rsidP="004518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184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vAlign w:val="center"/>
          </w:tcPr>
          <w:p w:rsidR="00451844" w:rsidRPr="00451844" w:rsidRDefault="00451844" w:rsidP="00451844">
            <w:pPr>
              <w:rPr>
                <w:rFonts w:eastAsia="Times New Roman" w:cs="Times New Roman"/>
                <w:sz w:val="24"/>
                <w:szCs w:val="24"/>
              </w:rPr>
            </w:pPr>
            <w:r w:rsidRPr="00451844">
              <w:rPr>
                <w:rFonts w:eastAsia="Times New Roman" w:cs="Times New Roman"/>
                <w:sz w:val="24"/>
                <w:szCs w:val="24"/>
              </w:rPr>
              <w:t>Планируемый объем реализации продукции, млн. руб.</w:t>
            </w:r>
          </w:p>
        </w:tc>
        <w:tc>
          <w:tcPr>
            <w:tcW w:w="1162" w:type="dxa"/>
            <w:vAlign w:val="center"/>
          </w:tcPr>
          <w:p w:rsidR="00451844" w:rsidRPr="00451844" w:rsidRDefault="00451844" w:rsidP="00451844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451844" w:rsidRPr="00451844" w:rsidRDefault="00451844" w:rsidP="00451844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произведено продукции основного производства на сумму 105 млн.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руб..Оказано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услуг на сумму 12 млн.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руб..Остаток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незавершенного производства на начало года 10 млн. руб.; на конец года 9 млн. руб. Нормативные остатки готовой продукции на складе, которые необходимы для обеспечения бесперебойной реализации 5 млн. руб. На конец года отгруженной, но не оплаченной продукции числилось на</w:t>
      </w:r>
      <w:proofErr w:type="gramEnd"/>
      <w:r w:rsidRPr="0045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4,9 млн. руб. Определить объем реализации за отчетный год.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токарном участке установлено 13 станков. Участок работает в 2 смены по 8 часов.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Станкоемкость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5 мин. Потери времени на ремонт 4%. В году 250 рабочих дня. Коэффициент выполнения норм равен 1. Найти годовую производственную мощность участка.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установлено 10 станков. Режим работы 2 смены по 8 часов.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Станкоемкость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9 мин. Коэффициент выполнения норм 1,3. Количество календарных дней в году 360 дней. Количество выходных дней в году 110; количество праздничных дней 13.Потери времени на ремонт станка 3%. Определить годовую производственную мощность участка.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Определить величину такта, если годовой выпуск изделий равен 200000 штук, количество рабочих дней в году - 257, перерывы внутри смены для отдыха 45 мин., линия работает в 2 смены по 8 часов, коэффициент полезного использования оборудования к = 0,95.</w:t>
      </w:r>
    </w:p>
    <w:p w:rsidR="00451844" w:rsidRPr="00451844" w:rsidRDefault="00451844" w:rsidP="00451844">
      <w:pPr>
        <w:spacing w:after="0" w:line="240" w:lineRule="auto"/>
        <w:ind w:left="106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51844" w:rsidRPr="00451844" w:rsidRDefault="00451844" w:rsidP="0045184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45184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Раздел</w:t>
      </w:r>
      <w:proofErr w:type="spellEnd"/>
      <w:r w:rsidRPr="0045184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2 ПМ </w:t>
      </w:r>
      <w:proofErr w:type="spellStart"/>
      <w:r w:rsidRPr="0045184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Управление</w:t>
      </w:r>
      <w:proofErr w:type="spellEnd"/>
      <w:r w:rsidRPr="0045184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персоналом</w:t>
      </w:r>
      <w:proofErr w:type="spellEnd"/>
      <w:r w:rsidRPr="0045184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структурного</w:t>
      </w:r>
      <w:proofErr w:type="spellEnd"/>
      <w:r w:rsidRPr="0045184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подразделения</w:t>
      </w:r>
      <w:proofErr w:type="spellEnd"/>
      <w:r w:rsidRPr="004518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451844" w:rsidRPr="00451844" w:rsidRDefault="00451844" w:rsidP="0045184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51844" w:rsidRPr="00451844" w:rsidRDefault="00451844" w:rsidP="0045184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518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451844" w:rsidRPr="00451844" w:rsidRDefault="00451844" w:rsidP="0045184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Управление как совокупность взаимодействия субъектов и объектов управления для достижения целей управления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Понятие и классификация функций управления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Управленческий цикл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Методы управления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Структура и процесс принятия управленческого решения. 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Риск при принятии решений</w:t>
      </w: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Организация как объект менеджмента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типы структур организации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Органы управления и основные функции управления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Цели и основные принципы стратегического управления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Типы стратегий управления персоналом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Влияние групп на деятельность предприятия (организации)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Неформальные группы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Характеристики групп формальных и неформальных групп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Групповые процессы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Преимущества и недостатки работы в командах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Типы конфликтов в организации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Этапы стратегического планирования</w:t>
      </w:r>
    </w:p>
    <w:p w:rsidR="00451844" w:rsidRPr="00451844" w:rsidRDefault="00451844" w:rsidP="00451844">
      <w:pPr>
        <w:widowControl w:val="0"/>
        <w:numPr>
          <w:ilvl w:val="0"/>
          <w:numId w:val="3"/>
        </w:numPr>
        <w:shd w:val="clear" w:color="auto" w:fill="FFFFFF"/>
        <w:tabs>
          <w:tab w:val="left" w:pos="115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Микро- и макросреда организации</w:t>
      </w:r>
    </w:p>
    <w:p w:rsidR="00451844" w:rsidRPr="00451844" w:rsidRDefault="00451844" w:rsidP="004518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sz w:val="24"/>
          <w:szCs w:val="24"/>
          <w:u w:val="single"/>
          <w:lang w:eastAsia="ar-SA" w:bidi="fa-IR"/>
        </w:rPr>
      </w:pPr>
    </w:p>
    <w:p w:rsidR="00451844" w:rsidRPr="00451844" w:rsidRDefault="00451844" w:rsidP="004518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sz w:val="24"/>
          <w:szCs w:val="24"/>
          <w:u w:val="single"/>
          <w:lang w:val="de-DE" w:eastAsia="ar-SA" w:bidi="fa-IR"/>
        </w:rPr>
      </w:pPr>
      <w:proofErr w:type="spellStart"/>
      <w:r w:rsidRPr="00451844">
        <w:rPr>
          <w:rFonts w:ascii="Times New Roman" w:eastAsia="Times New Roman" w:hAnsi="Times New Roman" w:cs="Tahoma"/>
          <w:b/>
          <w:sz w:val="24"/>
          <w:szCs w:val="24"/>
          <w:u w:val="single"/>
          <w:lang w:val="de-DE" w:eastAsia="ar-SA" w:bidi="fa-IR"/>
        </w:rPr>
        <w:t>Практические</w:t>
      </w:r>
      <w:proofErr w:type="spellEnd"/>
      <w:r w:rsidRPr="00451844">
        <w:rPr>
          <w:rFonts w:ascii="Times New Roman" w:eastAsia="Times New Roman" w:hAnsi="Times New Roman" w:cs="Tahoma"/>
          <w:b/>
          <w:sz w:val="24"/>
          <w:szCs w:val="24"/>
          <w:u w:val="single"/>
          <w:lang w:val="de-DE" w:eastAsia="ar-SA" w:bidi="fa-IR"/>
        </w:rPr>
        <w:t xml:space="preserve"> </w:t>
      </w:r>
      <w:proofErr w:type="spellStart"/>
      <w:r w:rsidRPr="00451844">
        <w:rPr>
          <w:rFonts w:ascii="Times New Roman" w:eastAsia="Times New Roman" w:hAnsi="Times New Roman" w:cs="Tahoma"/>
          <w:b/>
          <w:sz w:val="24"/>
          <w:szCs w:val="24"/>
          <w:u w:val="single"/>
          <w:lang w:val="de-DE" w:eastAsia="ar-SA" w:bidi="fa-IR"/>
        </w:rPr>
        <w:t>задания</w:t>
      </w:r>
      <w:proofErr w:type="spellEnd"/>
      <w:r w:rsidRPr="00451844">
        <w:rPr>
          <w:rFonts w:ascii="Times New Roman" w:eastAsia="Times New Roman" w:hAnsi="Times New Roman" w:cs="Tahoma"/>
          <w:b/>
          <w:sz w:val="24"/>
          <w:szCs w:val="24"/>
          <w:u w:val="single"/>
          <w:lang w:val="de-DE" w:eastAsia="ar-SA" w:bidi="fa-IR"/>
        </w:rPr>
        <w:t>: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двумя подчиненными (коллегами) возник конфликт, который мешает им успешно работать. Каждый из них в отдельности обращался к вам с просьбой разобраться и поддержать его позицию.</w:t>
      </w:r>
    </w:p>
    <w:p w:rsidR="00451844" w:rsidRPr="00451844" w:rsidRDefault="00451844" w:rsidP="00451844">
      <w:pPr>
        <w:spacing w:after="0" w:line="240" w:lineRule="auto"/>
        <w:ind w:left="106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Постановка задачи:</w:t>
      </w:r>
    </w:p>
    <w:p w:rsidR="00451844" w:rsidRPr="00451844" w:rsidRDefault="00451844" w:rsidP="0045184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Выберите и обоснуйте свой вариант поведения в этой ситуации.</w:t>
      </w:r>
    </w:p>
    <w:p w:rsidR="00451844" w:rsidRPr="00451844" w:rsidRDefault="00451844" w:rsidP="0045184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Пресечь конфликт на работе, а конфликтные взаимоотношения порекомендовать разрешить во внеслужебное время.</w:t>
      </w:r>
    </w:p>
    <w:p w:rsidR="00451844" w:rsidRPr="00451844" w:rsidRDefault="00451844" w:rsidP="0045184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Попросить разобраться в конфликте специалистов лаборатории социологических исследований или другого подразделения службы управления персоналом, в чьи функции это входит.</w:t>
      </w:r>
    </w:p>
    <w:p w:rsidR="00451844" w:rsidRPr="00451844" w:rsidRDefault="00451844" w:rsidP="0045184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 попытаться разобраться в мотивах конфликта и найти приемлемый для обеих сторон вариант примирения.</w:t>
      </w:r>
    </w:p>
    <w:p w:rsidR="00451844" w:rsidRPr="00451844" w:rsidRDefault="00451844" w:rsidP="0045184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Выяснить, кто из членов коллектива является авторитетом для конфликтующих сотрудников, и попытаться через него воздействовать на них.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 - начальник цеха (отдела). После реорганизации вам необходимо срочно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перекомплектовать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несколько бригад (бюро) согласно своему штатному расписанию.</w:t>
      </w:r>
    </w:p>
    <w:p w:rsidR="00451844" w:rsidRPr="00451844" w:rsidRDefault="00451844" w:rsidP="00451844">
      <w:pPr>
        <w:autoSpaceDE w:val="0"/>
        <w:adjustRightInd w:val="0"/>
        <w:spacing w:after="0" w:line="240" w:lineRule="auto"/>
        <w:ind w:left="10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Постановка задачи</w:t>
      </w:r>
    </w:p>
    <w:p w:rsidR="00451844" w:rsidRPr="00451844" w:rsidRDefault="00451844" w:rsidP="0045184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какому пути вы пойдете и почему?</w:t>
      </w:r>
    </w:p>
    <w:p w:rsidR="00451844" w:rsidRPr="00451844" w:rsidRDefault="00451844" w:rsidP="0045184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Возьмитесь за дело сами, изучите все списки и личные дела работников цеха (отдела), предложите свой проект на собрании коллектива.</w:t>
      </w:r>
    </w:p>
    <w:p w:rsidR="00451844" w:rsidRPr="00451844" w:rsidRDefault="00451844" w:rsidP="0045184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Предложите решать этот вопрос службе управления персоналом - ведь это их работа.</w:t>
      </w:r>
    </w:p>
    <w:p w:rsidR="00451844" w:rsidRPr="00451844" w:rsidRDefault="00451844" w:rsidP="0045184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избежание конфликтов предложите высказать свои пожелания всем заинтересованным лицам, создадите комиссию по комплектованию новых бригад (бюро).</w:t>
      </w:r>
    </w:p>
    <w:p w:rsidR="00451844" w:rsidRPr="00451844" w:rsidRDefault="00451844" w:rsidP="0045184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Сначала определите, кто будет возглавлять новые бригады (бюро) и участки, затем поручите этим людям подать свои предложения по составу бригад (бюро).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К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началу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опытов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заводе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Вестерн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электрик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напряженное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положение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отмечалась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высокая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текучесть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квалифицированных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кадров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Руководители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искали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способы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повышения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производительности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опираясь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теорию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Тейлора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Например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устроили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хорошее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освещение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рабочих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мест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однако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трех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лет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обнаружено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прямой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связи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между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улучшением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условий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повышением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выработки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451844" w:rsidRPr="00451844" w:rsidRDefault="00451844" w:rsidP="004518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экспериментов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Мэйо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заключалось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том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помимо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изменения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освещения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он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стал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менять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время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перерывов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отдыха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время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методы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оплаты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Однако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дало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результатов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несмотря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теории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Тейлора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производительность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должна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увеличиваться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451844" w:rsidRPr="00451844" w:rsidRDefault="00451844" w:rsidP="004518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Тогда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собрана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группа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работниц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(6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сборщиц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реле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которым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выделили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отдельную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комнату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оснащенную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приборами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измерения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производительности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температуры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влажности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т. д.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Целью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эксперимента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выяснить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влияют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производительность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такие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факторы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перерывы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сокращение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рабочего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времени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другие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каждой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сборщицы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одинаковой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сложности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состояла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однообразных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операций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Работницы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должны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работать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умеренном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темпе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стараясь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обгонять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друг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друга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Этот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эксперимент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длился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2,5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лет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и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затем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обнаружено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производительность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каждой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работницы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выросла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40%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сравнению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исходным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уровнем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451844" w:rsidRPr="00451844" w:rsidRDefault="00451844" w:rsidP="004518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Решающее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значение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имел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с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точки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зрения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Мэйо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тот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факт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этой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группе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возникли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особые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отношения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между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людьми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Работницы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невольно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организовали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сплоченный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коллектив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называемую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неформальную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группу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которой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характерны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взаимопомощь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поддержка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451844" w:rsidRPr="00451844" w:rsidRDefault="00451844" w:rsidP="004518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Эксперименты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показали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можно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влиять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психологию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людей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изменять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их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отношение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труду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путем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создания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небольших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неформальных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групп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Мэйо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призывал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активизировать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характерные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каждого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человека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духовные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стимулы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самым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сильным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которых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стремление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человека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постоянной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связи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своими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товарищами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451844" w:rsidRPr="00451844" w:rsidRDefault="00451844" w:rsidP="004518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ab/>
      </w:r>
      <w:proofErr w:type="spellStart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Вопросы</w:t>
      </w:r>
      <w:proofErr w:type="spellEnd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ситуации</w:t>
      </w:r>
      <w:proofErr w:type="spellEnd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451844" w:rsidRPr="00451844" w:rsidRDefault="00451844" w:rsidP="00451844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Предложите пример мотивации сотрудников на производстве через активизацию характерных для каждого человека духовных стимулов и создание неформальных групп.</w:t>
      </w:r>
    </w:p>
    <w:p w:rsidR="00451844" w:rsidRPr="00451844" w:rsidRDefault="00451844" w:rsidP="00451844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Предложите мотивационную программу через использование системы вознаграждения в отраслях промышленного производства.</w:t>
      </w:r>
      <w:r w:rsidRPr="0045184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Рассмотрите производственные ситуации. Определите верную стратегию выхода из психологической игры и разрешения конфликтной ситуации. Помните о том, что Вы находитесь попеременно в роли руководителя и подчиненного.</w:t>
      </w:r>
    </w:p>
    <w:p w:rsidR="00451844" w:rsidRPr="00451844" w:rsidRDefault="00451844" w:rsidP="0045184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Вопросы</w:t>
      </w:r>
      <w:proofErr w:type="spellEnd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ситуации</w:t>
      </w:r>
      <w:proofErr w:type="spellEnd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451844" w:rsidRPr="00451844" w:rsidRDefault="00451844" w:rsidP="00451844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Какова должна быть тактика руководителя?</w:t>
      </w:r>
    </w:p>
    <w:p w:rsidR="00451844" w:rsidRPr="00451844" w:rsidRDefault="00451844" w:rsidP="00451844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Какова должна быть тактика подчиненного?</w:t>
      </w:r>
    </w:p>
    <w:p w:rsidR="00451844" w:rsidRPr="00451844" w:rsidRDefault="00451844" w:rsidP="00451844">
      <w:pPr>
        <w:widowControl w:val="0"/>
        <w:shd w:val="clear" w:color="auto" w:fill="FFFFFF"/>
        <w:spacing w:after="0" w:line="240" w:lineRule="auto"/>
        <w:ind w:left="106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Ситуация:</w:t>
      </w:r>
    </w:p>
    <w:p w:rsidR="00451844" w:rsidRPr="00451844" w:rsidRDefault="00451844" w:rsidP="00451844">
      <w:pPr>
        <w:widowControl w:val="0"/>
        <w:shd w:val="clear" w:color="auto" w:fill="FFFFFF"/>
        <w:spacing w:after="0" w:line="240" w:lineRule="auto"/>
        <w:ind w:left="106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На совещании торговых агентов Иванов И.И. сообщает, что постоянно теряет заказы из-за того, что конкуренты стали производить новую продукцию и продавать ее по заниженным ценам (позиция жертвы). Коллеги делятся с ним своим опытом успешного конкурирования каждый в своей области и дают советы (позиция спасителя), но все предложения Иванов И.И отвергает, находя в них изъяны и твердя, что в его области эти приемы не срабатывают. Чем больше возражает Иванов И.И, тем больше ему стараются помочь. Через некоторое время руководитель Борисов В.В.  замечает: «Я вижу, да. Вы не хотите ничего изменить, и у меня совершенно пропало желание продолжать это обсуждение!». Наступает тишина и общая неловкость.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Рассмотрите производственные ситуации. Определите верную стратегию выхода из психологической игры и разрешения конфликтной ситуации. Помните о том, что Вы находитесь попеременно в роли руководителя и подчиненного.</w:t>
      </w:r>
    </w:p>
    <w:p w:rsidR="00451844" w:rsidRPr="00451844" w:rsidRDefault="00451844" w:rsidP="0045184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Вопросы</w:t>
      </w:r>
      <w:proofErr w:type="spellEnd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ситуации</w:t>
      </w:r>
      <w:proofErr w:type="spellEnd"/>
      <w:r w:rsidRPr="0045184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451844" w:rsidRPr="00451844" w:rsidRDefault="00451844" w:rsidP="00451844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Какова должна быть тактика руководителя?</w:t>
      </w:r>
    </w:p>
    <w:p w:rsidR="00451844" w:rsidRPr="00451844" w:rsidRDefault="00451844" w:rsidP="00451844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Какова должна быть тактика подчиненного?</w:t>
      </w:r>
    </w:p>
    <w:p w:rsidR="00451844" w:rsidRPr="00451844" w:rsidRDefault="00451844" w:rsidP="00451844">
      <w:pPr>
        <w:widowControl w:val="0"/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Ситуация:</w:t>
      </w:r>
    </w:p>
    <w:p w:rsidR="00451844" w:rsidRPr="00451844" w:rsidRDefault="00451844" w:rsidP="00451844">
      <w:pPr>
        <w:widowControl w:val="0"/>
        <w:shd w:val="clear" w:color="auto" w:fill="FFFFFF"/>
        <w:spacing w:after="0" w:line="240" w:lineRule="auto"/>
        <w:ind w:left="106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постоянно находит в работе подчиненного погрешности и ошибки. И, несмотря на то, что работа на 99 процентов сделана очень хорошо, обвиняет подчиненного в провале всего задания (позиция преследователя). Сотрудник чувствует себя виноватым, начинает извиняться и у него формируется комплекс невозможности выполнить работу по требованиям руководителя (позиция жертвы).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организациях нередко возникают конфликтные ситуации подчиненных с </w:t>
      </w: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руководителями, отнимающие много сил и здоровья, мешающие успеху общего дела. </w:t>
      </w:r>
    </w:p>
    <w:p w:rsidR="00451844" w:rsidRPr="00451844" w:rsidRDefault="00451844" w:rsidP="0045184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возникновении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потенциального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реального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конфликта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целесообразно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руководствоваться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следующим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451844" w:rsidRPr="00451844" w:rsidRDefault="00451844" w:rsidP="00451844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исключить доминирующе-агрессивную схему конфликтного поведения, которая с руководителем вряд ли возможна, а также схему уклонения от работы как изолирующую и непродуктивную;</w:t>
      </w:r>
    </w:p>
    <w:p w:rsidR="00451844" w:rsidRPr="00451844" w:rsidRDefault="00451844" w:rsidP="00451844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научиться терпению и терпимому отношению к не устраивающему вас руководителю. Поведение «трудного» руководителя - модель для того, чтобы научиться разрешать разногласия, не разрушая отношений. Кроме того, оно напоминает, что вы служите не отдельному лицу, а вашей организац</w:t>
      </w:r>
      <w:proofErr w:type="gramStart"/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ии и ее</w:t>
      </w:r>
      <w:proofErr w:type="gramEnd"/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целям;</w:t>
      </w:r>
    </w:p>
    <w:p w:rsidR="00451844" w:rsidRPr="00451844" w:rsidRDefault="00451844" w:rsidP="00451844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искать точку соприкосновения. Не поддавайтесь искушению легкого пути - свалить все неувязки на плохого руководителя. Если в чем-то вы с ним расходитесь, то </w:t>
      </w:r>
      <w:proofErr w:type="gramStart"/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proofErr w:type="gramEnd"/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другом</w:t>
      </w:r>
      <w:proofErr w:type="gramEnd"/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можете и сойтись;</w:t>
      </w:r>
    </w:p>
    <w:p w:rsidR="00451844" w:rsidRPr="00451844" w:rsidRDefault="00451844" w:rsidP="00451844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испробовать различные тактики. Вам легче изменить свое поведение соответственно обстоятельствам, чем изменить поведение вашего руководителя. На все положительное, что есть в поведении вашего руководителя, реагируйте с одобрением и предложением о сотрудничестве. </w:t>
      </w:r>
    </w:p>
    <w:p w:rsidR="00451844" w:rsidRPr="00451844" w:rsidRDefault="00451844" w:rsidP="00451844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Жалобы сведите к минимуму.</w:t>
      </w:r>
    </w:p>
    <w:p w:rsidR="00451844" w:rsidRPr="00451844" w:rsidRDefault="00451844" w:rsidP="0045184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Заметим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многие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высокопоставленные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руководители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научились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примере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трудных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руководителей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»,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надо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руководить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Попробуйте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отнестись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плохому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руководителю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проблемной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конфликтной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ситуации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которая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может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быть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разрешена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полностью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хотя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бы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частично</w:t>
      </w:r>
      <w:proofErr w:type="spellEnd"/>
      <w:r w:rsidRPr="004518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451844" w:rsidRPr="00451844" w:rsidRDefault="00451844" w:rsidP="0045184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45184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ab/>
      </w:r>
      <w:proofErr w:type="spellStart"/>
      <w:r w:rsidRPr="0045184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>Вопросы</w:t>
      </w:r>
      <w:proofErr w:type="spellEnd"/>
      <w:r w:rsidRPr="0045184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5184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>ситуации</w:t>
      </w:r>
      <w:proofErr w:type="spellEnd"/>
      <w:r w:rsidRPr="0045184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>:</w:t>
      </w:r>
    </w:p>
    <w:p w:rsidR="00451844" w:rsidRPr="00451844" w:rsidRDefault="00451844" w:rsidP="00451844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Если непосредственный руководитель, по вашему мнению, «не на своем месте» и его действия вызывают у вас раздражение, то, что из предложенного ранее вы постарались бы применить на практике?</w:t>
      </w:r>
    </w:p>
    <w:p w:rsidR="00451844" w:rsidRPr="00451844" w:rsidRDefault="00451844" w:rsidP="00451844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Исходя из своих личных особенностей, какие иные пути разрешения конфликтной ситуации вы бы испробовали?</w:t>
      </w:r>
    </w:p>
    <w:p w:rsidR="00451844" w:rsidRPr="00451844" w:rsidRDefault="00451844" w:rsidP="00451844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Как вы полагаете, главное в привлекательности работы то, что она, ее содержание вызывает у вас интерес или то, что руководитель, его действия не раздражают, связаны с положительными реакциями?</w:t>
      </w:r>
    </w:p>
    <w:p w:rsidR="00451844" w:rsidRPr="00451844" w:rsidRDefault="00451844" w:rsidP="00451844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Ваша подчиненная сотрудница — контролер Галина Волкова — постоянно игнорирует Ваши оперативные указания, нечетко выполняет порученные задания, не использует свои возможности в полную силу. Последнее ее упущение привело к приходу рекламации на продукцию предприятия. До Вашего прихода в эту организацию на должность «Контрольный мастер» она претендовала на Ваше место, но не была назначена по причине конфликтности. Работой на предприятии она дорожит, так как зарплата — единственный источник ее </w:t>
      </w:r>
      <w:proofErr w:type="gramStart"/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доходов</w:t>
      </w:r>
      <w:proofErr w:type="gramEnd"/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она воспитывает дочь без мужа. Перевести в другие подразделения по специальности «контролер» ее нельзя.</w:t>
      </w:r>
    </w:p>
    <w:p w:rsidR="00451844" w:rsidRPr="00451844" w:rsidRDefault="00451844" w:rsidP="0045184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45184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ab/>
      </w:r>
      <w:proofErr w:type="spellStart"/>
      <w:r w:rsidRPr="0045184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>Вопросы</w:t>
      </w:r>
      <w:proofErr w:type="spellEnd"/>
      <w:r w:rsidRPr="0045184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5184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>ситуации</w:t>
      </w:r>
      <w:proofErr w:type="spellEnd"/>
      <w:r w:rsidRPr="0045184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val="de-DE" w:eastAsia="ja-JP" w:bidi="fa-IR"/>
        </w:rPr>
        <w:t>:</w:t>
      </w:r>
    </w:p>
    <w:p w:rsidR="00451844" w:rsidRPr="00451844" w:rsidRDefault="00451844" w:rsidP="00451844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Можно ли назвать поведение контролера Галины Волковой деструктивным?</w:t>
      </w:r>
    </w:p>
    <w:p w:rsidR="00451844" w:rsidRPr="00451844" w:rsidRDefault="00451844" w:rsidP="00451844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1844">
        <w:rPr>
          <w:rFonts w:ascii="Times New Roman" w:eastAsia="SimSun" w:hAnsi="Times New Roman" w:cs="Times New Roman"/>
          <w:sz w:val="24"/>
          <w:szCs w:val="24"/>
          <w:lang w:eastAsia="zh-CN"/>
        </w:rPr>
        <w:t>Какие Вы предприняли бы меры для разрешения данной кризисной ситуации?</w:t>
      </w:r>
    </w:p>
    <w:p w:rsidR="00451844" w:rsidRPr="00451844" w:rsidRDefault="00451844" w:rsidP="004518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6"/>
        <w:jc w:val="both"/>
        <w:textAlignment w:val="baseline"/>
        <w:rPr>
          <w:rFonts w:ascii="Times New Roman" w:eastAsia="Times New Roman" w:hAnsi="Times New Roman" w:cs="Tahoma"/>
          <w:sz w:val="24"/>
          <w:szCs w:val="24"/>
          <w:lang w:eastAsia="ar-SA" w:bidi="fa-IR"/>
        </w:rPr>
      </w:pPr>
    </w:p>
    <w:p w:rsidR="00451844" w:rsidRPr="00451844" w:rsidRDefault="00451844" w:rsidP="00451844">
      <w:pPr>
        <w:widowControl w:val="0"/>
        <w:tabs>
          <w:tab w:val="left" w:pos="25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51844" w:rsidRPr="00451844" w:rsidRDefault="00451844" w:rsidP="00451844">
      <w:pPr>
        <w:autoSpaceDE w:val="0"/>
        <w:adjustRightInd w:val="0"/>
        <w:spacing w:after="0" w:line="240" w:lineRule="auto"/>
        <w:ind w:left="106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51844" w:rsidRPr="00451844" w:rsidRDefault="00451844" w:rsidP="00451844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"/>
      <w:bookmarkEnd w:id="1"/>
    </w:p>
    <w:p w:rsidR="00451844" w:rsidRPr="00451844" w:rsidRDefault="00451844" w:rsidP="00451844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844" w:rsidRPr="00451844" w:rsidRDefault="00451844" w:rsidP="00451844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844" w:rsidRPr="00451844" w:rsidRDefault="00451844" w:rsidP="00451844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844" w:rsidRPr="00451844" w:rsidRDefault="00451844" w:rsidP="00451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451844" w:rsidRPr="00451844" w:rsidRDefault="00451844" w:rsidP="00451844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1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СПИСОК ИСТОЧНИКОВ И ЛИТЕРАТУРЫ</w:t>
      </w:r>
    </w:p>
    <w:p w:rsidR="00451844" w:rsidRPr="00451844" w:rsidRDefault="00451844" w:rsidP="00451844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844" w:rsidRPr="00451844" w:rsidRDefault="00451844" w:rsidP="004518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451844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Основные</w:t>
      </w:r>
      <w:proofErr w:type="spellEnd"/>
      <w:r w:rsidRPr="00451844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источники</w:t>
      </w:r>
      <w:proofErr w:type="spellEnd"/>
    </w:p>
    <w:p w:rsidR="00451844" w:rsidRPr="00451844" w:rsidRDefault="00451844" w:rsidP="004518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Бякова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gram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Е.О.,</w:t>
      </w:r>
      <w:proofErr w:type="gram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Погодина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Н.А.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Организация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нормирование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оплата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предприятии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– М.: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Изд-во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Экзамен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», 20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16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451844" w:rsidRPr="00451844" w:rsidRDefault="00451844" w:rsidP="004518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Иванов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И.Н.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Организация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производства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промышленных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предприятиях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/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 – М.: ИНФРА-М, 20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15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451844" w:rsidRPr="00451844" w:rsidRDefault="00451844" w:rsidP="004518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Кошкарев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Б.Т.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Организация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машиностроительного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производства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/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учебное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пособие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 –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Невинномысск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20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15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451844" w:rsidRPr="00451844" w:rsidRDefault="00451844" w:rsidP="004518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Кнышова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gram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Е.Н.,</w:t>
      </w:r>
      <w:proofErr w:type="gram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Панфилова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Е.Е.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Экономика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организации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/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ССУЗов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 – М.: ИНФРА-М, 20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16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451844" w:rsidRPr="00451844" w:rsidRDefault="00451844" w:rsidP="004518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Волков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О.И,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Скляренко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В.К.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Экономика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Курс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лекций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 – М.:ИНФРА – М; 20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6</w:t>
      </w:r>
    </w:p>
    <w:p w:rsidR="00451844" w:rsidRPr="00451844" w:rsidRDefault="00451844" w:rsidP="004518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Экономика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управление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машиностроении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Учебное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пособие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студентов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среднего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профессионального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учебных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заведений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/А.Г.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Зубкова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Н.Н.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Кожевников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А.К.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Ладыгина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др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редакцией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Н.Н.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Кожевникова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– </w:t>
      </w:r>
      <w:proofErr w:type="gram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М.;</w:t>
      </w:r>
      <w:proofErr w:type="gram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Издательский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центр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», 20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15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451844" w:rsidRPr="00451844" w:rsidRDefault="00451844" w:rsidP="004518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Экономика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):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/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редакцией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профессора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О.И.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Волкова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доцента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О.В.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Девяткина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– 3-е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издание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переработан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дополнен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– М. ИНФРА – М.20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16</w:t>
      </w:r>
    </w:p>
    <w:p w:rsidR="00451844" w:rsidRPr="00451844" w:rsidRDefault="00451844" w:rsidP="004518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Экономика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организации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);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Учебник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/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редакцией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Н.А.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Сафронова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– 2-е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издание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переработан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дополнен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– М: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Экономист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201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5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451844" w:rsidRPr="00451844" w:rsidRDefault="00451844" w:rsidP="004518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Органиазация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планирование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машиностроительных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производств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: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учебник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/ К.А.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Грачева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, М.К.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Захарова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, Л.А.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Одинцова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др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. – М.: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Высшая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школа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proofErr w:type="gram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201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>6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г.;</w:t>
      </w:r>
      <w:proofErr w:type="gramEnd"/>
    </w:p>
    <w:p w:rsidR="00451844" w:rsidRPr="00451844" w:rsidRDefault="00451844" w:rsidP="004518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Бусыгин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А.В. 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Эффективный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менеджмент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– М.,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Дело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,20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>15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г.;</w:t>
      </w:r>
    </w:p>
    <w:p w:rsidR="00451844" w:rsidRPr="00451844" w:rsidRDefault="00451844" w:rsidP="004518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Федеральный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государственный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образовательный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стандарт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среднего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профессионального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15.02.08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Технология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машиностроения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18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апреля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2015 г.</w:t>
      </w:r>
    </w:p>
    <w:p w:rsidR="00451844" w:rsidRPr="00451844" w:rsidRDefault="00451844" w:rsidP="00451844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451844" w:rsidRPr="00451844" w:rsidRDefault="00451844" w:rsidP="00451844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451844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Дополнительные</w:t>
      </w:r>
      <w:proofErr w:type="spellEnd"/>
      <w:r w:rsidRPr="00451844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источники</w:t>
      </w:r>
      <w:proofErr w:type="spellEnd"/>
    </w:p>
    <w:p w:rsidR="00451844" w:rsidRPr="00451844" w:rsidRDefault="00451844" w:rsidP="004518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451844" w:rsidRPr="00451844" w:rsidRDefault="00451844" w:rsidP="0045184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Белов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gram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С.В.,</w:t>
      </w:r>
      <w:proofErr w:type="gram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Девисилов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В.А.,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Козьяков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А.Ф. и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др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Безопасность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жизнедеятельности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/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учебник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для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студентов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средних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профессиональных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учебных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заведений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– М.: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Высшая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школа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, 201</w:t>
      </w: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451844" w:rsidRPr="00451844" w:rsidRDefault="00451844" w:rsidP="0045184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Резник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gram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С.Д.,</w:t>
      </w:r>
      <w:proofErr w:type="gram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Игошина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И.А.Управление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персоналом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: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тесты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и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конкретные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ситуации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 – </w:t>
      </w:r>
      <w:proofErr w:type="spellStart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Пенза</w:t>
      </w:r>
      <w:proofErr w:type="spellEnd"/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: ПГАСА, 201</w:t>
      </w:r>
      <w:r w:rsidRPr="0045184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518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 – 136 с.</w:t>
      </w:r>
    </w:p>
    <w:p w:rsidR="00451844" w:rsidRPr="00451844" w:rsidRDefault="00451844" w:rsidP="00451844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Зарецкая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Е.Н.  «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Деловое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общение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» – М.,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Дело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,201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>6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г.;</w:t>
      </w:r>
    </w:p>
    <w:p w:rsidR="00451844" w:rsidRPr="00451844" w:rsidRDefault="00451844" w:rsidP="00451844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Базаров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Т.Ю.  «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Управление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персоналом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» – М.,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Мастерство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,201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>5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г.;</w:t>
      </w:r>
    </w:p>
    <w:p w:rsidR="00451844" w:rsidRPr="00451844" w:rsidRDefault="00451844" w:rsidP="00451844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Кабанов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А.Ф. «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Основы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управления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персоналом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» – М., ИНФРА-М ,201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>6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г.;</w:t>
      </w:r>
    </w:p>
    <w:p w:rsidR="00451844" w:rsidRPr="00451844" w:rsidRDefault="00451844" w:rsidP="00451844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Литвак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Б.Г.  «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Разработка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управленческих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решений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» – М.,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Дело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,201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>5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г.;</w:t>
      </w:r>
    </w:p>
    <w:p w:rsidR="00451844" w:rsidRPr="00451844" w:rsidRDefault="00451844" w:rsidP="00451844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Маслов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Е.В.  «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Управление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персоналом</w:t>
      </w:r>
      <w:proofErr w:type="spell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» – </w:t>
      </w:r>
      <w:proofErr w:type="gramStart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М.,</w:t>
      </w:r>
      <w:proofErr w:type="gramEnd"/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ИНФРА-М , 201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>6</w:t>
      </w:r>
      <w:r w:rsidRPr="00451844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г.;</w:t>
      </w:r>
    </w:p>
    <w:p w:rsidR="00451844" w:rsidRPr="00451844" w:rsidRDefault="00451844" w:rsidP="00451844">
      <w:pPr>
        <w:widowControl w:val="0"/>
        <w:numPr>
          <w:ilvl w:val="0"/>
          <w:numId w:val="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hyperlink r:id="rId6" w:history="1">
        <w:r w:rsidRPr="00451844">
          <w:rPr>
            <w:rFonts w:ascii="Times New Roman" w:eastAsia="Andale Sans UI" w:hAnsi="Times New Roman" w:cs="Times New Roman"/>
            <w:bCs/>
            <w:color w:val="0000FF"/>
            <w:kern w:val="3"/>
            <w:sz w:val="24"/>
            <w:szCs w:val="24"/>
            <w:u w:val="single"/>
            <w:lang w:val="de-DE" w:eastAsia="ja-JP" w:bidi="fa-IR"/>
          </w:rPr>
          <w:t>http://economicus.ru</w:t>
        </w:r>
      </w:hyperlink>
    </w:p>
    <w:p w:rsidR="00451844" w:rsidRPr="00451844" w:rsidRDefault="00451844" w:rsidP="00451844">
      <w:pPr>
        <w:widowControl w:val="0"/>
        <w:numPr>
          <w:ilvl w:val="0"/>
          <w:numId w:val="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hyperlink r:id="rId7" w:history="1">
        <w:r w:rsidRPr="00451844">
          <w:rPr>
            <w:rFonts w:ascii="Times New Roman" w:eastAsia="Andale Sans UI" w:hAnsi="Times New Roman" w:cs="Times New Roman"/>
            <w:bCs/>
            <w:color w:val="0000FF"/>
            <w:kern w:val="3"/>
            <w:sz w:val="24"/>
            <w:szCs w:val="24"/>
            <w:u w:val="single"/>
            <w:lang w:val="de-DE" w:eastAsia="ja-JP" w:bidi="fa-IR"/>
          </w:rPr>
          <w:t>http://www.aup.ru</w:t>
        </w:r>
      </w:hyperlink>
    </w:p>
    <w:p w:rsidR="00451844" w:rsidRPr="00451844" w:rsidRDefault="00451844" w:rsidP="00451844">
      <w:pPr>
        <w:widowControl w:val="0"/>
        <w:numPr>
          <w:ilvl w:val="0"/>
          <w:numId w:val="2"/>
        </w:numPr>
        <w:tabs>
          <w:tab w:val="left" w:pos="36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hyperlink r:id="rId8" w:history="1">
        <w:r w:rsidRPr="00451844">
          <w:rPr>
            <w:rFonts w:ascii="Times New Roman" w:eastAsia="Andale Sans UI" w:hAnsi="Times New Roman" w:cs="Times New Roman"/>
            <w:bCs/>
            <w:color w:val="0000FF"/>
            <w:kern w:val="3"/>
            <w:sz w:val="24"/>
            <w:szCs w:val="24"/>
            <w:u w:val="single"/>
            <w:lang w:val="de-DE" w:eastAsia="ja-JP" w:bidi="fa-IR"/>
          </w:rPr>
          <w:t>http://www.azbukafinansov.ru</w:t>
        </w:r>
      </w:hyperlink>
    </w:p>
    <w:p w:rsidR="00451844" w:rsidRPr="00451844" w:rsidRDefault="00451844" w:rsidP="00451844">
      <w:pPr>
        <w:widowControl w:val="0"/>
        <w:numPr>
          <w:ilvl w:val="0"/>
          <w:numId w:val="2"/>
        </w:numPr>
        <w:tabs>
          <w:tab w:val="left" w:pos="36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hyperlink r:id="rId9" w:history="1">
        <w:r w:rsidRPr="00451844">
          <w:rPr>
            <w:rFonts w:ascii="Times New Roman" w:eastAsia="Andale Sans UI" w:hAnsi="Times New Roman" w:cs="Times New Roman"/>
            <w:bCs/>
            <w:color w:val="0000FF"/>
            <w:kern w:val="3"/>
            <w:sz w:val="24"/>
            <w:szCs w:val="24"/>
            <w:u w:val="single"/>
            <w:lang w:val="de-DE" w:eastAsia="ja-JP" w:bidi="fa-IR"/>
          </w:rPr>
          <w:t>http://www.businessvoc.ru</w:t>
        </w:r>
      </w:hyperlink>
    </w:p>
    <w:p w:rsidR="00451844" w:rsidRPr="00451844" w:rsidRDefault="00451844" w:rsidP="00451844">
      <w:pPr>
        <w:widowControl w:val="0"/>
        <w:numPr>
          <w:ilvl w:val="0"/>
          <w:numId w:val="2"/>
        </w:numPr>
        <w:tabs>
          <w:tab w:val="left" w:pos="36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hyperlink r:id="rId10" w:history="1">
        <w:r w:rsidRPr="00451844">
          <w:rPr>
            <w:rFonts w:ascii="Times New Roman" w:eastAsia="Andale Sans UI" w:hAnsi="Times New Roman" w:cs="Times New Roman"/>
            <w:bCs/>
            <w:color w:val="0000FF"/>
            <w:kern w:val="3"/>
            <w:sz w:val="24"/>
            <w:szCs w:val="24"/>
            <w:u w:val="single"/>
            <w:lang w:val="de-DE" w:eastAsia="ja-JP" w:bidi="fa-IR"/>
          </w:rPr>
          <w:t>http://www.duma.gov.ru</w:t>
        </w:r>
      </w:hyperlink>
    </w:p>
    <w:p w:rsidR="00451844" w:rsidRPr="00451844" w:rsidRDefault="00451844" w:rsidP="00451844">
      <w:pPr>
        <w:widowControl w:val="0"/>
        <w:numPr>
          <w:ilvl w:val="0"/>
          <w:numId w:val="2"/>
        </w:numPr>
        <w:tabs>
          <w:tab w:val="left" w:pos="36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hyperlink r:id="rId11" w:history="1">
        <w:r w:rsidRPr="00451844">
          <w:rPr>
            <w:rFonts w:ascii="Times New Roman" w:eastAsia="Andale Sans UI" w:hAnsi="Times New Roman" w:cs="Times New Roman"/>
            <w:bCs/>
            <w:color w:val="0000FF"/>
            <w:kern w:val="3"/>
            <w:sz w:val="24"/>
            <w:szCs w:val="24"/>
            <w:u w:val="single"/>
            <w:lang w:val="de-DE" w:eastAsia="ja-JP" w:bidi="fa-IR"/>
          </w:rPr>
          <w:t>http://www.economictheory.narod.ru/linksrus.htm</w:t>
        </w:r>
      </w:hyperlink>
    </w:p>
    <w:p w:rsidR="00451844" w:rsidRPr="00451844" w:rsidRDefault="00451844" w:rsidP="00451844">
      <w:pPr>
        <w:widowControl w:val="0"/>
        <w:numPr>
          <w:ilvl w:val="0"/>
          <w:numId w:val="2"/>
        </w:numPr>
        <w:tabs>
          <w:tab w:val="left" w:pos="36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hyperlink r:id="rId12" w:history="1">
        <w:r w:rsidRPr="00451844">
          <w:rPr>
            <w:rFonts w:ascii="Times New Roman" w:eastAsia="Andale Sans UI" w:hAnsi="Times New Roman" w:cs="Times New Roman"/>
            <w:bCs/>
            <w:color w:val="0000FF"/>
            <w:kern w:val="3"/>
            <w:sz w:val="24"/>
            <w:szCs w:val="24"/>
            <w:u w:val="single"/>
            <w:lang w:val="de-DE" w:eastAsia="ja-JP" w:bidi="fa-IR"/>
          </w:rPr>
          <w:t>http://www.ecsocman.edu.ru/</w:t>
        </w:r>
      </w:hyperlink>
    </w:p>
    <w:p w:rsidR="00451844" w:rsidRPr="00451844" w:rsidRDefault="00451844" w:rsidP="00451844">
      <w:pPr>
        <w:widowControl w:val="0"/>
        <w:numPr>
          <w:ilvl w:val="0"/>
          <w:numId w:val="2"/>
        </w:numPr>
        <w:tabs>
          <w:tab w:val="left" w:pos="36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</w:pPr>
      <w:hyperlink r:id="rId13" w:history="1">
        <w:r w:rsidRPr="00451844">
          <w:rPr>
            <w:rFonts w:ascii="Times New Roman" w:eastAsia="Andale Sans UI" w:hAnsi="Times New Roman" w:cs="Times New Roman"/>
            <w:bCs/>
            <w:color w:val="0000FF"/>
            <w:kern w:val="3"/>
            <w:sz w:val="24"/>
            <w:szCs w:val="24"/>
            <w:u w:val="single"/>
            <w:lang w:val="de-DE" w:eastAsia="ja-JP" w:bidi="fa-IR"/>
          </w:rPr>
          <w:t>http://www.finansy.ru/</w:t>
        </w:r>
      </w:hyperlink>
    </w:p>
    <w:p w:rsidR="00451844" w:rsidRPr="00451844" w:rsidRDefault="00451844" w:rsidP="00451844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26E47" w:rsidRDefault="00A26E47"/>
    <w:sectPr w:rsidR="00A2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F8C"/>
    <w:multiLevelType w:val="hybridMultilevel"/>
    <w:tmpl w:val="01FC5F8E"/>
    <w:lvl w:ilvl="0" w:tplc="5C78DA2E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29B6997"/>
    <w:multiLevelType w:val="hybridMultilevel"/>
    <w:tmpl w:val="36AE28AE"/>
    <w:lvl w:ilvl="0" w:tplc="732CE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6CAA"/>
    <w:multiLevelType w:val="hybridMultilevel"/>
    <w:tmpl w:val="FF2CD03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24B3"/>
    <w:multiLevelType w:val="hybridMultilevel"/>
    <w:tmpl w:val="1DC8F732"/>
    <w:lvl w:ilvl="0" w:tplc="8ADA34BE">
      <w:start w:val="1"/>
      <w:numFmt w:val="decimal"/>
      <w:lvlText w:val="%1."/>
      <w:lvlJc w:val="left"/>
      <w:pPr>
        <w:ind w:left="1162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82B595C"/>
    <w:multiLevelType w:val="hybridMultilevel"/>
    <w:tmpl w:val="8E4A0E9E"/>
    <w:lvl w:ilvl="0" w:tplc="3766D34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lang w:val="de-D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F6E0C"/>
    <w:multiLevelType w:val="hybridMultilevel"/>
    <w:tmpl w:val="90E2A39C"/>
    <w:lvl w:ilvl="0" w:tplc="5C78DA2E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0B1B55"/>
    <w:multiLevelType w:val="hybridMultilevel"/>
    <w:tmpl w:val="B93A5932"/>
    <w:lvl w:ilvl="0" w:tplc="5C78DA2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B364E69"/>
    <w:multiLevelType w:val="hybridMultilevel"/>
    <w:tmpl w:val="B5BED096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54029"/>
    <w:multiLevelType w:val="hybridMultilevel"/>
    <w:tmpl w:val="5906C30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C3347"/>
    <w:multiLevelType w:val="hybridMultilevel"/>
    <w:tmpl w:val="F2507BDE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42C8"/>
    <w:multiLevelType w:val="hybridMultilevel"/>
    <w:tmpl w:val="76A0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44"/>
    <w:rsid w:val="00451844"/>
    <w:rsid w:val="00A2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84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84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bukafinansov.ru" TargetMode="External"/><Relationship Id="rId13" Type="http://schemas.openxmlformats.org/officeDocument/2006/relationships/hyperlink" Target="http://www.finans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p.ru" TargetMode="External"/><Relationship Id="rId12" Type="http://schemas.openxmlformats.org/officeDocument/2006/relationships/hyperlink" Target="http://www.ecsocma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us.ru" TargetMode="External"/><Relationship Id="rId11" Type="http://schemas.openxmlformats.org/officeDocument/2006/relationships/hyperlink" Target="http://www.economictheory.narod.ru/linksru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vo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2023-11-10T07:40:00Z</dcterms:created>
  <dcterms:modified xsi:type="dcterms:W3CDTF">2023-11-10T07:41:00Z</dcterms:modified>
</cp:coreProperties>
</file>