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24" w:rsidRPr="00822235" w:rsidRDefault="00A50524" w:rsidP="00A50524">
      <w:pPr>
        <w:widowControl/>
        <w:tabs>
          <w:tab w:val="left" w:pos="201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A50524" w:rsidRPr="00822235" w:rsidRDefault="00A50524" w:rsidP="00A50524">
      <w:pPr>
        <w:widowControl/>
        <w:tabs>
          <w:tab w:val="left" w:pos="2610"/>
          <w:tab w:val="center" w:pos="5243"/>
        </w:tabs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A50524" w:rsidRPr="00822235" w:rsidRDefault="00A50524" w:rsidP="00A50524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Метрология, стандартизация и сертификация</w:t>
      </w:r>
    </w:p>
    <w:p w:rsidR="00A50524" w:rsidRPr="00822235" w:rsidRDefault="00A50524" w:rsidP="00A50524">
      <w:pPr>
        <w:widowControl/>
        <w:tabs>
          <w:tab w:val="left" w:pos="174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A50524" w:rsidRPr="00E40B27" w:rsidRDefault="00A50524" w:rsidP="00A50524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15.02.15  Технология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металлобрабатывающего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производства</w:t>
      </w:r>
    </w:p>
    <w:p w:rsidR="00A50524" w:rsidRPr="00822235" w:rsidRDefault="00A50524" w:rsidP="00A50524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A50524" w:rsidRPr="00822235" w:rsidRDefault="00A50524" w:rsidP="00A5052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Нефедов В.М.</w:t>
      </w:r>
    </w:p>
    <w:p w:rsidR="00A50524" w:rsidRPr="00822235" w:rsidRDefault="00A50524" w:rsidP="00A50524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 Стандартизация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A50524" w:rsidRDefault="00A50524" w:rsidP="00A50524">
      <w:pPr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50524" w:rsidRDefault="00A50524" w:rsidP="00A50524">
      <w:r w:rsidRPr="00191809">
        <w:t xml:space="preserve"> </w:t>
      </w:r>
      <w:r w:rsidRPr="00E142FB">
        <w:t>1</w:t>
      </w:r>
      <w:r>
        <w:t>.</w:t>
      </w:r>
      <w:r>
        <w:rPr>
          <w:lang w:val="ru-RU"/>
        </w:rPr>
        <w:t>С</w:t>
      </w:r>
      <w:proofErr w:type="spellStart"/>
      <w:r>
        <w:t>тандартизация</w:t>
      </w:r>
      <w:proofErr w:type="spellEnd"/>
      <w:r>
        <w:rPr>
          <w:lang w:val="ru-RU"/>
        </w:rPr>
        <w:t>:</w:t>
      </w:r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>.</w:t>
      </w:r>
    </w:p>
    <w:p w:rsidR="00A50524" w:rsidRDefault="00A50524" w:rsidP="00A50524">
      <w:r>
        <w:t xml:space="preserve">2.Объекты и  </w:t>
      </w:r>
      <w:proofErr w:type="spellStart"/>
      <w:r>
        <w:t>средства</w:t>
      </w:r>
      <w:proofErr w:type="spellEnd"/>
      <w:r>
        <w:rPr>
          <w:lang w:val="ru-RU"/>
        </w:rPr>
        <w:t xml:space="preserve"> метрологии,</w:t>
      </w:r>
      <w:r>
        <w:t xml:space="preserve"> </w:t>
      </w:r>
      <w:proofErr w:type="spellStart"/>
      <w:r>
        <w:t>стандартизации</w:t>
      </w:r>
      <w:proofErr w:type="spellEnd"/>
      <w:r>
        <w:t xml:space="preserve"> и </w:t>
      </w:r>
      <w:proofErr w:type="spellStart"/>
      <w:r>
        <w:t>сертификации</w:t>
      </w:r>
      <w:proofErr w:type="spellEnd"/>
    </w:p>
    <w:p w:rsidR="00A50524" w:rsidRDefault="00A50524" w:rsidP="00A50524">
      <w:r>
        <w:t>3.</w:t>
      </w:r>
      <w:r w:rsidRPr="00E142FB">
        <w:t xml:space="preserve"> </w:t>
      </w:r>
      <w:proofErr w:type="spellStart"/>
      <w:r>
        <w:t>Стандартизация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rPr>
          <w:lang w:val="ru-RU"/>
        </w:rPr>
        <w:t>.</w:t>
      </w:r>
    </w:p>
    <w:p w:rsidR="00A50524" w:rsidRDefault="00A50524" w:rsidP="00A50524">
      <w:r>
        <w:t xml:space="preserve">4.Виды и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.</w:t>
      </w:r>
    </w:p>
    <w:p w:rsidR="00A50524" w:rsidRDefault="00A50524" w:rsidP="00A50524">
      <w:r>
        <w:t>5.</w:t>
      </w:r>
      <w:r w:rsidRPr="00E142FB">
        <w:t xml:space="preserve"> </w:t>
      </w:r>
      <w:proofErr w:type="spellStart"/>
      <w:r>
        <w:t>Международная</w:t>
      </w:r>
      <w:proofErr w:type="spellEnd"/>
      <w:r>
        <w:t xml:space="preserve"> и </w:t>
      </w:r>
      <w:proofErr w:type="spellStart"/>
      <w:r>
        <w:t>региональная</w:t>
      </w:r>
      <w:proofErr w:type="spellEnd"/>
      <w:r>
        <w:t xml:space="preserve"> </w:t>
      </w:r>
      <w:proofErr w:type="spellStart"/>
      <w:r>
        <w:t>стандартизация</w:t>
      </w:r>
      <w:proofErr w:type="spellEnd"/>
      <w:r>
        <w:t>.</w:t>
      </w:r>
    </w:p>
    <w:p w:rsidR="00A50524" w:rsidRDefault="00A50524" w:rsidP="00A50524">
      <w:r>
        <w:t xml:space="preserve">6.Межгосударственная </w:t>
      </w:r>
      <w:proofErr w:type="spellStart"/>
      <w:r>
        <w:t>стандартизация</w:t>
      </w:r>
      <w:proofErr w:type="spellEnd"/>
      <w:r>
        <w:t xml:space="preserve"> в СНГ</w:t>
      </w:r>
    </w:p>
    <w:p w:rsidR="00A50524" w:rsidRDefault="00A50524" w:rsidP="00A50524">
      <w:r>
        <w:t>7.</w:t>
      </w:r>
      <w:r w:rsidRPr="007E47BD">
        <w:t xml:space="preserve"> </w:t>
      </w: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A50524" w:rsidRDefault="00A50524" w:rsidP="00A50524">
      <w:r>
        <w:t>8.</w:t>
      </w:r>
      <w:r w:rsidRPr="007E47BD"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,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.</w:t>
      </w:r>
    </w:p>
    <w:p w:rsidR="00A50524" w:rsidRDefault="00A50524" w:rsidP="00A50524">
      <w:r>
        <w:t xml:space="preserve">9.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.</w:t>
      </w:r>
      <w:proofErr w:type="spellStart"/>
      <w:r>
        <w:t>Межотраслевые</w:t>
      </w:r>
      <w:proofErr w:type="spellEnd"/>
      <w:r>
        <w:t xml:space="preserve"> </w:t>
      </w:r>
      <w:proofErr w:type="spellStart"/>
      <w:r>
        <w:t>стандарты</w:t>
      </w:r>
      <w:proofErr w:type="spellEnd"/>
      <w:r>
        <w:t>:</w:t>
      </w:r>
      <w:r w:rsidRPr="00E901B1">
        <w:t xml:space="preserve"> </w:t>
      </w:r>
      <w:r>
        <w:t xml:space="preserve">ЕСКД, ЕСТД, ЕСДП, ГСИ и </w:t>
      </w:r>
      <w:proofErr w:type="spellStart"/>
      <w:r>
        <w:t>др</w:t>
      </w:r>
      <w:proofErr w:type="spellEnd"/>
      <w:r>
        <w:t>.</w:t>
      </w:r>
    </w:p>
    <w:p w:rsidR="00A50524" w:rsidRDefault="00A50524" w:rsidP="00A50524">
      <w:r>
        <w:t>10.</w:t>
      </w:r>
      <w:r w:rsidRPr="007E47BD"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A50524" w:rsidRDefault="00A50524" w:rsidP="00A50524">
      <w:r>
        <w:t xml:space="preserve">11.Показатели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.</w:t>
      </w:r>
    </w:p>
    <w:p w:rsidR="00A50524" w:rsidRDefault="00A50524" w:rsidP="00A50524">
      <w:r>
        <w:t>12</w:t>
      </w:r>
      <w:r w:rsidRPr="007E47BD">
        <w:t xml:space="preserve"> </w:t>
      </w:r>
      <w:proofErr w:type="spellStart"/>
      <w:r>
        <w:t>Испытания</w:t>
      </w:r>
      <w:proofErr w:type="spellEnd"/>
      <w:r>
        <w:t xml:space="preserve"> и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продукции</w:t>
      </w:r>
      <w:proofErr w:type="spellEnd"/>
    </w:p>
    <w:p w:rsidR="00A50524" w:rsidRDefault="00A50524" w:rsidP="00A50524">
      <w:r>
        <w:t>13.</w:t>
      </w:r>
      <w:r w:rsidRPr="007E47BD">
        <w:t xml:space="preserve"> 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 </w:t>
      </w:r>
      <w:proofErr w:type="spellStart"/>
      <w:r>
        <w:t>продукции</w:t>
      </w:r>
      <w:proofErr w:type="spellEnd"/>
      <w:r>
        <w:t>.</w:t>
      </w:r>
    </w:p>
    <w:p w:rsidR="00A50524" w:rsidRDefault="00A50524" w:rsidP="00A50524">
      <w:r>
        <w:t>14.</w:t>
      </w:r>
      <w:r w:rsidRPr="007E47BD"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Входной</w:t>
      </w:r>
      <w:proofErr w:type="spellEnd"/>
      <w:r>
        <w:t xml:space="preserve">, </w:t>
      </w:r>
      <w:proofErr w:type="spellStart"/>
      <w:r>
        <w:t>оперативный</w:t>
      </w:r>
      <w:proofErr w:type="spellEnd"/>
      <w:r>
        <w:t xml:space="preserve"> и </w:t>
      </w:r>
      <w:proofErr w:type="spellStart"/>
      <w:r>
        <w:t>приемочный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>.</w:t>
      </w:r>
    </w:p>
    <w:p w:rsidR="00A50524" w:rsidRDefault="00A50524" w:rsidP="00A50524">
      <w:r>
        <w:t>15.</w:t>
      </w:r>
      <w:r w:rsidRPr="00A32832">
        <w:t xml:space="preserve"> </w:t>
      </w:r>
      <w:proofErr w:type="spellStart"/>
      <w:r>
        <w:t>Взаимозаменяемость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</w:p>
    <w:p w:rsidR="00A50524" w:rsidRDefault="00A50524" w:rsidP="00A50524">
      <w:r>
        <w:t>16.</w:t>
      </w:r>
      <w:r w:rsidRPr="00A32832"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размерах</w:t>
      </w:r>
      <w:proofErr w:type="spellEnd"/>
      <w:r>
        <w:t xml:space="preserve">,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отклонения</w:t>
      </w:r>
      <w:proofErr w:type="spellEnd"/>
      <w:r>
        <w:t xml:space="preserve">, </w:t>
      </w:r>
      <w:proofErr w:type="spellStart"/>
      <w:proofErr w:type="gramStart"/>
      <w:r>
        <w:t>допуски</w:t>
      </w:r>
      <w:proofErr w:type="spellEnd"/>
      <w:r>
        <w:t xml:space="preserve"> .</w:t>
      </w:r>
      <w:proofErr w:type="gramEnd"/>
    </w:p>
    <w:p w:rsidR="00A50524" w:rsidRDefault="00A50524" w:rsidP="00A50524">
      <w:r>
        <w:t>17.</w:t>
      </w:r>
      <w:r w:rsidRPr="00DA092D"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, </w:t>
      </w:r>
      <w:proofErr w:type="spellStart"/>
      <w:r>
        <w:t>отклонений</w:t>
      </w:r>
      <w:proofErr w:type="spellEnd"/>
      <w:r>
        <w:t xml:space="preserve">. 18.Определение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 </w:t>
      </w:r>
    </w:p>
    <w:p w:rsidR="00A50524" w:rsidRDefault="00A50524" w:rsidP="00A50524">
      <w:r>
        <w:t xml:space="preserve">19.Посадки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>.</w:t>
      </w:r>
    </w:p>
    <w:p w:rsidR="00A50524" w:rsidRDefault="00A50524" w:rsidP="00A50524">
      <w:r>
        <w:t xml:space="preserve">20.Посадки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вала</w:t>
      </w:r>
      <w:proofErr w:type="spellEnd"/>
      <w:r>
        <w:t xml:space="preserve">.   </w:t>
      </w:r>
    </w:p>
    <w:p w:rsidR="00A50524" w:rsidRDefault="00A50524" w:rsidP="00A50524">
      <w:r>
        <w:t xml:space="preserve">21.Графическое </w:t>
      </w:r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>.</w:t>
      </w:r>
    </w:p>
    <w:p w:rsidR="00A50524" w:rsidRDefault="00A50524" w:rsidP="00A50524">
      <w:r>
        <w:t xml:space="preserve">22.Основные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посадках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параметры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A50524" w:rsidRDefault="00A50524" w:rsidP="00A50524">
      <w:r>
        <w:t xml:space="preserve">23.Оформление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A50524" w:rsidRDefault="00A50524" w:rsidP="00A50524">
      <w:r>
        <w:t xml:space="preserve">24.Расчет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зазором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A50524" w:rsidRDefault="00A50524" w:rsidP="00A50524">
      <w:r>
        <w:t xml:space="preserve">25.Расчет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натягом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A50524" w:rsidRDefault="00A50524" w:rsidP="00A50524">
      <w:r>
        <w:t xml:space="preserve">26.Расчет </w:t>
      </w:r>
      <w:proofErr w:type="spellStart"/>
      <w:r>
        <w:t>посадок</w:t>
      </w:r>
      <w:proofErr w:type="spellEnd"/>
      <w:r>
        <w:t xml:space="preserve">  </w:t>
      </w:r>
      <w:proofErr w:type="spellStart"/>
      <w:r>
        <w:t>переходных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A50524" w:rsidRDefault="00A50524" w:rsidP="00A50524">
      <w:r>
        <w:t xml:space="preserve">27.Система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составляющие</w:t>
      </w:r>
      <w:proofErr w:type="spellEnd"/>
      <w:r>
        <w:t xml:space="preserve"> ЕСДП. </w:t>
      </w:r>
      <w:proofErr w:type="spellStart"/>
      <w:r>
        <w:t>Квалитеты</w:t>
      </w:r>
      <w:proofErr w:type="spellEnd"/>
      <w:r>
        <w:t>.</w:t>
      </w:r>
    </w:p>
    <w:p w:rsidR="00A50524" w:rsidRDefault="00A50524" w:rsidP="00A50524">
      <w:r>
        <w:t xml:space="preserve">28.Точность </w:t>
      </w:r>
      <w:proofErr w:type="spellStart"/>
      <w:r>
        <w:t>геометрической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. </w:t>
      </w:r>
      <w:proofErr w:type="spellStart"/>
      <w:r>
        <w:t>Отклонения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цилиндрических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A50524" w:rsidRDefault="00A50524" w:rsidP="00A50524">
      <w:r>
        <w:t xml:space="preserve">29.Классификация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геометрических</w:t>
      </w:r>
      <w:proofErr w:type="spellEnd"/>
      <w:r>
        <w:t xml:space="preserve"> </w:t>
      </w:r>
      <w:proofErr w:type="spellStart"/>
      <w:r>
        <w:t>параметров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>.</w:t>
      </w:r>
    </w:p>
    <w:p w:rsidR="00A50524" w:rsidRDefault="00A50524" w:rsidP="00A50524">
      <w:r>
        <w:t xml:space="preserve">30.Обозначение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A50524" w:rsidRDefault="00A50524" w:rsidP="00A50524">
      <w:r>
        <w:t xml:space="preserve">31.Шероховатость </w:t>
      </w:r>
      <w:proofErr w:type="spellStart"/>
      <w:r>
        <w:t>поверхности</w:t>
      </w:r>
      <w:proofErr w:type="spellEnd"/>
      <w:r>
        <w:t xml:space="preserve">, </w:t>
      </w:r>
      <w:proofErr w:type="spellStart"/>
      <w:r>
        <w:t>параметры</w:t>
      </w:r>
      <w:proofErr w:type="spellEnd"/>
      <w:r>
        <w:t xml:space="preserve">,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A50524" w:rsidRDefault="00A50524" w:rsidP="00A50524">
      <w:r>
        <w:t xml:space="preserve">32.Методы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A50524" w:rsidRDefault="00A50524" w:rsidP="00A50524">
      <w:r>
        <w:t xml:space="preserve">33.Связь </w:t>
      </w:r>
      <w:proofErr w:type="spellStart"/>
      <w:r>
        <w:t>квалитетов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с </w:t>
      </w:r>
      <w:proofErr w:type="spellStart"/>
      <w:r>
        <w:t>параметрами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A50524" w:rsidRDefault="00A50524" w:rsidP="00A50524">
      <w:r>
        <w:t>34.</w:t>
      </w:r>
      <w:r w:rsidRPr="00EF447E">
        <w:t xml:space="preserve"> </w:t>
      </w:r>
      <w:proofErr w:type="spellStart"/>
      <w:r>
        <w:t>Размерные</w:t>
      </w:r>
      <w:proofErr w:type="spellEnd"/>
      <w:r>
        <w:t xml:space="preserve"> </w:t>
      </w:r>
      <w:proofErr w:type="spellStart"/>
      <w:r>
        <w:t>цепи</w:t>
      </w:r>
      <w:proofErr w:type="spellEnd"/>
      <w:r>
        <w:t xml:space="preserve">,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размерных</w:t>
      </w:r>
      <w:proofErr w:type="spellEnd"/>
      <w:r>
        <w:t xml:space="preserve"> </w:t>
      </w:r>
      <w:proofErr w:type="spellStart"/>
      <w:r>
        <w:t>цепей</w:t>
      </w:r>
      <w:proofErr w:type="spellEnd"/>
      <w:r>
        <w:t>.</w:t>
      </w:r>
    </w:p>
    <w:p w:rsidR="00A50524" w:rsidRDefault="00A50524" w:rsidP="00A50524">
      <w:r>
        <w:t xml:space="preserve">36.Основные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резьбовым</w:t>
      </w:r>
      <w:proofErr w:type="spellEnd"/>
      <w:r>
        <w:t xml:space="preserve"> </w:t>
      </w:r>
      <w:proofErr w:type="spellStart"/>
      <w:r>
        <w:t>соединениям</w:t>
      </w:r>
      <w:proofErr w:type="spellEnd"/>
      <w:r>
        <w:t>.</w:t>
      </w:r>
    </w:p>
    <w:p w:rsidR="00A50524" w:rsidRDefault="00A50524" w:rsidP="00A50524">
      <w:r>
        <w:t xml:space="preserve">37.Резьбы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A50524" w:rsidRDefault="00A50524" w:rsidP="00A50524">
      <w:r>
        <w:t xml:space="preserve">38.Резьбы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A50524" w:rsidRDefault="00A50524" w:rsidP="00A50524">
      <w:r>
        <w:t xml:space="preserve">39.Система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 </w:t>
      </w:r>
      <w:proofErr w:type="spellStart"/>
      <w:r>
        <w:t>метрических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 xml:space="preserve">.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A50524" w:rsidRDefault="00A50524" w:rsidP="00A50524">
      <w:r>
        <w:t>4</w:t>
      </w:r>
      <w:r>
        <w:rPr>
          <w:lang w:val="ru-RU"/>
        </w:rPr>
        <w:t>0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>.</w:t>
      </w:r>
    </w:p>
    <w:p w:rsidR="00A50524" w:rsidRDefault="00A50524" w:rsidP="00A50524">
      <w:r>
        <w:lastRenderedPageBreak/>
        <w:t>4</w:t>
      </w:r>
      <w:r>
        <w:rPr>
          <w:lang w:val="ru-RU"/>
        </w:rPr>
        <w:t>1</w:t>
      </w:r>
      <w:r>
        <w:t>.</w:t>
      </w:r>
      <w:proofErr w:type="spellStart"/>
      <w:r>
        <w:t>Зубчатые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.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rPr>
          <w:lang w:val="ru-RU"/>
        </w:rPr>
        <w:t xml:space="preserve"> к зубчатым колёсам</w:t>
      </w:r>
      <w:r>
        <w:t>.</w:t>
      </w:r>
    </w:p>
    <w:p w:rsidR="00A50524" w:rsidRDefault="00A50524" w:rsidP="00A50524">
      <w:r>
        <w:t>4</w:t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 Методы и средства  к</w:t>
      </w:r>
      <w:proofErr w:type="spellStart"/>
      <w:r>
        <w:t>онтрол</w:t>
      </w:r>
      <w:proofErr w:type="spellEnd"/>
      <w:r>
        <w:rPr>
          <w:lang w:val="ru-RU"/>
        </w:rPr>
        <w:t xml:space="preserve">я </w:t>
      </w:r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зубчатых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передач</w:t>
      </w:r>
      <w:proofErr w:type="spellEnd"/>
      <w:r>
        <w:t>.</w:t>
      </w:r>
    </w:p>
    <w:p w:rsidR="00A50524" w:rsidRDefault="00A50524" w:rsidP="00A50524">
      <w:r>
        <w:t>4</w:t>
      </w:r>
      <w:r>
        <w:rPr>
          <w:lang w:val="ru-RU"/>
        </w:rPr>
        <w:t>3</w:t>
      </w:r>
      <w:r>
        <w:t>.</w:t>
      </w:r>
      <w:proofErr w:type="spellStart"/>
      <w:r>
        <w:t>Шпоночные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 xml:space="preserve">. </w:t>
      </w:r>
      <w:proofErr w:type="spellStart"/>
      <w:r>
        <w:t>Условное</w:t>
      </w:r>
      <w:proofErr w:type="spellEnd"/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шпоночных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чертеже</w:t>
      </w:r>
      <w:proofErr w:type="spellEnd"/>
      <w:r>
        <w:t>.</w:t>
      </w:r>
    </w:p>
    <w:p w:rsidR="00A50524" w:rsidRDefault="00A50524" w:rsidP="00A50524">
      <w:r>
        <w:t>4</w:t>
      </w:r>
      <w:r>
        <w:rPr>
          <w:lang w:val="ru-RU"/>
        </w:rPr>
        <w:t>4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щпоночных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>.</w:t>
      </w:r>
    </w:p>
    <w:p w:rsidR="00A50524" w:rsidRDefault="00A50524" w:rsidP="00A50524">
      <w:pPr>
        <w:rPr>
          <w:lang w:val="ru-RU"/>
        </w:rPr>
      </w:pPr>
      <w:r>
        <w:t>4</w:t>
      </w:r>
      <w:r>
        <w:rPr>
          <w:lang w:val="ru-RU"/>
        </w:rPr>
        <w:t>5</w:t>
      </w:r>
      <w:r>
        <w:t>.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rPr>
          <w:lang w:val="ru-RU"/>
        </w:rPr>
        <w:t>, применение.</w:t>
      </w:r>
    </w:p>
    <w:p w:rsidR="00A50524" w:rsidRDefault="00A50524" w:rsidP="00A50524">
      <w:r>
        <w:t>4</w:t>
      </w:r>
      <w:r>
        <w:rPr>
          <w:lang w:val="ru-RU"/>
        </w:rPr>
        <w:t>6</w:t>
      </w:r>
      <w:r>
        <w:t>.</w:t>
      </w:r>
      <w:proofErr w:type="spellStart"/>
      <w:r>
        <w:t>Прямобочные</w:t>
      </w:r>
      <w:proofErr w:type="spellEnd"/>
      <w:r>
        <w:t xml:space="preserve"> 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>.</w:t>
      </w:r>
      <w:r>
        <w:rPr>
          <w:lang w:val="ru-RU"/>
        </w:rPr>
        <w:t>Виды центрирования.</w:t>
      </w:r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A50524" w:rsidRDefault="00A50524" w:rsidP="00A50524">
      <w:pPr>
        <w:rPr>
          <w:lang w:val="ru-RU"/>
        </w:rPr>
      </w:pPr>
      <w:r>
        <w:t>4</w:t>
      </w:r>
      <w:r>
        <w:rPr>
          <w:lang w:val="ru-RU"/>
        </w:rPr>
        <w:t>7.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шлицевых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.  </w:t>
      </w:r>
    </w:p>
    <w:p w:rsidR="00A50524" w:rsidRPr="00822235" w:rsidRDefault="00A50524" w:rsidP="00A5052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lang w:val="ru-RU"/>
        </w:rPr>
        <w:t xml:space="preserve">1. 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ø20Н7;  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50</w:t>
      </w:r>
      <w:r>
        <w:rPr>
          <w:rFonts w:cs="Times New Roman"/>
          <w:vertAlign w:val="superscript"/>
          <w:lang w:val="ru-RU"/>
        </w:rPr>
        <w:t>+0,15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2.Прочитать условное обозначение, определить тип посадки  ø50Н7/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A50524" w:rsidRPr="00E61EC3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E61EC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Прочитать условное обозначение, определить тип посадки  ø1</w:t>
      </w:r>
      <w:r w:rsidRPr="00E61EC3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0Н7/</w:t>
      </w:r>
      <w:r>
        <w:rPr>
          <w:rFonts w:cs="Times New Roman"/>
          <w:lang w:val="en-US"/>
        </w:rPr>
        <w:t>r</w:t>
      </w:r>
      <w:r w:rsidRPr="00E61EC3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 w:rsidRPr="00E61EC3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Прочитать условное обозначение, определить тип посадки  ø25Н7/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h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 w:rsidRPr="00351FE2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. 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 w:rsidRPr="00351FE2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8.</w:t>
      </w:r>
      <w:r w:rsidRPr="00351FE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10. Прочитать условное обозначение  18</w:t>
      </w:r>
      <w:r>
        <w:rPr>
          <w:rFonts w:cs="Times New Roman"/>
          <w:lang w:val="en-US"/>
        </w:rPr>
        <w:t>h</w:t>
      </w:r>
      <w:r w:rsidRPr="004D4FD9">
        <w:rPr>
          <w:rFonts w:cs="Times New Roman"/>
          <w:lang w:val="ru-RU"/>
        </w:rPr>
        <w:t xml:space="preserve">9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11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100</w:t>
      </w:r>
      <w:r>
        <w:rPr>
          <w:rFonts w:cs="Times New Roman"/>
          <w:lang w:val="ru-RU"/>
        </w:rPr>
        <w:t xml:space="preserve"> ГОСТ23360-78. </w:t>
      </w:r>
    </w:p>
    <w:p w:rsidR="00A50524" w:rsidRPr="004D4FD9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 </w:t>
      </w:r>
      <w:r>
        <w:rPr>
          <w:lang w:val="ru-RU"/>
        </w:rPr>
        <w:t xml:space="preserve">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ø25Н7;  150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 185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М12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 </w:t>
      </w:r>
      <w:r>
        <w:rPr>
          <w:rFonts w:cs="Times New Roman"/>
          <w:lang w:val="en-US"/>
        </w:rPr>
        <w:t>LH</w:t>
      </w:r>
      <w:r>
        <w:rPr>
          <w:rFonts w:cs="Times New Roman"/>
          <w:lang w:val="ru-RU"/>
        </w:rPr>
        <w:t>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13.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t xml:space="preserve">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14.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1,25 – </w:t>
      </w:r>
      <w:r w:rsidRPr="000C4068">
        <w:rPr>
          <w:rFonts w:cs="Times New Roman"/>
          <w:lang w:val="ru-RU"/>
        </w:rPr>
        <w:t>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 Прочитать условные обозначения: </w:t>
      </w:r>
    </w:p>
    <w:p w:rsidR="00A50524" w:rsidRDefault="00A50524" w:rsidP="00A50524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8180" cy="504190"/>
            <wp:effectExtent l="0" t="0" r="7620" b="0"/>
            <wp:docPr id="3" name="Рисунок 3" descr="58696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6969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78180" cy="473075"/>
            <wp:effectExtent l="0" t="0" r="7620" b="3175"/>
            <wp:docPr id="2" name="Рисунок 2" descr="7C80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80C8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67690" cy="535940"/>
            <wp:effectExtent l="0" t="0" r="3810" b="0"/>
            <wp:docPr id="1" name="Рисунок 1" descr="A7C54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C54E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4" w:rsidRDefault="00A50524" w:rsidP="00A50524">
      <w:r>
        <w:rPr>
          <w:rFonts w:cs="Times New Roman"/>
          <w:lang w:val="ru-RU"/>
        </w:rPr>
        <w:t>16.</w:t>
      </w:r>
      <w:r w:rsidRPr="00FD4E86">
        <w:rPr>
          <w:noProof/>
          <w:lang w:eastAsia="ru-RU"/>
        </w:rP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                                                      </w:t>
      </w:r>
    </w:p>
    <w:p w:rsidR="00A50524" w:rsidRDefault="00A50524" w:rsidP="00A5052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53340</wp:posOffset>
            </wp:positionV>
            <wp:extent cx="2038350" cy="942975"/>
            <wp:effectExtent l="0" t="0" r="0" b="9525"/>
            <wp:wrapNone/>
            <wp:docPr id="9" name="Рисунок 9" descr="E:\Иван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ванов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1.Допуск  </w:t>
      </w:r>
      <w:proofErr w:type="spellStart"/>
      <w:r>
        <w:t>перпендикулярности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. А  </w:t>
      </w:r>
      <w:r>
        <w:rPr>
          <w:lang w:val="ru-RU"/>
        </w:rPr>
        <w:t xml:space="preserve">                    </w:t>
      </w:r>
    </w:p>
    <w:p w:rsidR="00A50524" w:rsidRDefault="00A50524" w:rsidP="00A50524">
      <w:r>
        <w:rPr>
          <w:lang w:val="ru-RU"/>
        </w:rPr>
        <w:t xml:space="preserve">                                                                              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 w:rsidRPr="00E871A9">
        <w:t>поверх</w:t>
      </w:r>
      <w:proofErr w:type="spellEnd"/>
      <w:r>
        <w:t>. Б  0,03мм.</w:t>
      </w:r>
    </w:p>
    <w:p w:rsidR="00A50524" w:rsidRDefault="00A50524" w:rsidP="00A50524">
      <w:r>
        <w:t xml:space="preserve">                                                                           2.</w:t>
      </w:r>
      <w:r w:rsidRPr="00B40734">
        <w:t>Допуск</w:t>
      </w:r>
      <w:r>
        <w:t xml:space="preserve"> </w:t>
      </w:r>
      <w:proofErr w:type="spellStart"/>
      <w:r>
        <w:t>параллельности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. В </w:t>
      </w:r>
      <w:proofErr w:type="spellStart"/>
      <w:r>
        <w:t>относительно</w:t>
      </w:r>
      <w:proofErr w:type="spellEnd"/>
      <w:r>
        <w:t xml:space="preserve">                    </w:t>
      </w:r>
    </w:p>
    <w:p w:rsidR="00A50524" w:rsidRDefault="00A50524" w:rsidP="00A50524">
      <w:r>
        <w:t xml:space="preserve">                                                                              </w:t>
      </w:r>
      <w:proofErr w:type="spellStart"/>
      <w:r>
        <w:t>поверхности</w:t>
      </w:r>
      <w:proofErr w:type="spellEnd"/>
      <w:r>
        <w:t xml:space="preserve"> Г 0.03мм </w:t>
      </w:r>
    </w:p>
    <w:p w:rsidR="00A50524" w:rsidRDefault="00A50524" w:rsidP="00A50524"/>
    <w:p w:rsidR="00A50524" w:rsidRDefault="00A50524" w:rsidP="00A50524">
      <w:pPr>
        <w:tabs>
          <w:tab w:val="left" w:pos="3585"/>
        </w:tabs>
      </w:pPr>
      <w:r>
        <w:tab/>
      </w:r>
    </w:p>
    <w:p w:rsidR="00A50524" w:rsidRDefault="00A50524" w:rsidP="00A50524">
      <w:pPr>
        <w:tabs>
          <w:tab w:val="left" w:pos="3585"/>
        </w:tabs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448945</wp:posOffset>
            </wp:positionV>
            <wp:extent cx="2529205" cy="885825"/>
            <wp:effectExtent l="0" t="0" r="4445" b="9525"/>
            <wp:wrapSquare wrapText="bothSides"/>
            <wp:docPr id="8" name="Рисунок 8" descr="E:\Иван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Иванов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17.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                                                      </w:t>
      </w:r>
    </w:p>
    <w:p w:rsidR="00A50524" w:rsidRDefault="00A50524" w:rsidP="00A50524">
      <w:pPr>
        <w:rPr>
          <w:noProof/>
          <w:lang w:eastAsia="ru-RU"/>
        </w:rPr>
      </w:pPr>
      <w:r>
        <w:rPr>
          <w:noProof/>
          <w:lang w:eastAsia="ru-RU"/>
        </w:rPr>
        <w:t>1.Допуск симметричности паза  12Н7, относительно сторон поверх. 40Н8   Т 0,2мм.</w:t>
      </w:r>
    </w:p>
    <w:p w:rsidR="00A50524" w:rsidRDefault="00A50524" w:rsidP="00A50524">
      <w:pPr>
        <w:rPr>
          <w:noProof/>
          <w:lang w:eastAsia="ru-RU"/>
        </w:rPr>
      </w:pPr>
      <w:r>
        <w:rPr>
          <w:noProof/>
          <w:lang w:eastAsia="ru-RU"/>
        </w:rPr>
        <w:t>2.</w:t>
      </w:r>
      <w:r w:rsidRPr="00D10F99">
        <w:rPr>
          <w:noProof/>
          <w:lang w:eastAsia="ru-RU"/>
        </w:rPr>
        <w:t xml:space="preserve"> </w:t>
      </w:r>
      <w:r>
        <w:rPr>
          <w:noProof/>
          <w:lang w:eastAsia="ru-RU"/>
        </w:rPr>
        <w:t>Допуск параллельности отверстия   ǿ10Н6, относительно  поверх.  А    0,03мм.</w:t>
      </w:r>
    </w:p>
    <w:p w:rsidR="00A50524" w:rsidRDefault="00A50524" w:rsidP="00A50524">
      <w:pPr>
        <w:rPr>
          <w:noProof/>
          <w:lang w:eastAsia="ru-RU"/>
        </w:rPr>
      </w:pPr>
    </w:p>
    <w:p w:rsidR="00A50524" w:rsidRDefault="00A50524" w:rsidP="00A50524">
      <w:pPr>
        <w:rPr>
          <w:noProof/>
          <w:lang w:eastAsia="ru-RU"/>
        </w:rPr>
      </w:pPr>
    </w:p>
    <w:p w:rsidR="00A50524" w:rsidRDefault="00A50524" w:rsidP="00A50524">
      <w:r>
        <w:rPr>
          <w:lang w:val="ru-RU"/>
        </w:rPr>
        <w:t xml:space="preserve">18.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                                     </w:t>
      </w:r>
    </w:p>
    <w:p w:rsidR="00A50524" w:rsidRDefault="00A50524" w:rsidP="00A50524">
      <w:pPr>
        <w:rPr>
          <w:lang w:val="ru-RU"/>
        </w:rPr>
      </w:pPr>
      <w:r>
        <w:t xml:space="preserve">                                                                               1.Допуск </w:t>
      </w:r>
      <w:proofErr w:type="spellStart"/>
      <w:r>
        <w:t>пересечения</w:t>
      </w:r>
      <w:proofErr w:type="spellEnd"/>
      <w:r>
        <w:t xml:space="preserve"> </w:t>
      </w:r>
      <w:proofErr w:type="spellStart"/>
      <w:r>
        <w:t>осей</w:t>
      </w:r>
      <w:proofErr w:type="spellEnd"/>
      <w:r>
        <w:t xml:space="preserve">  ǿ10Н7, </w:t>
      </w:r>
      <w:r>
        <w:rPr>
          <w:lang w:val="ru-RU"/>
        </w:rPr>
        <w:t xml:space="preserve"> </w:t>
      </w:r>
    </w:p>
    <w:p w:rsidR="00A50524" w:rsidRPr="00FD4E86" w:rsidRDefault="00A50524" w:rsidP="00A5052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35560</wp:posOffset>
            </wp:positionV>
            <wp:extent cx="2162175" cy="1152525"/>
            <wp:effectExtent l="0" t="0" r="9525" b="9525"/>
            <wp:wrapNone/>
            <wp:docPr id="7" name="Рисунок 7" descr="E:\Ивано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Иванова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                                                        </w:t>
      </w:r>
      <w:proofErr w:type="spellStart"/>
      <w:r>
        <w:t>относительно</w:t>
      </w:r>
      <w:proofErr w:type="spellEnd"/>
      <w:r w:rsidRPr="00FD4E86">
        <w:t xml:space="preserve"> </w:t>
      </w:r>
      <w:proofErr w:type="spellStart"/>
      <w:r>
        <w:t>поверх</w:t>
      </w:r>
      <w:proofErr w:type="spellEnd"/>
      <w:r>
        <w:t xml:space="preserve">. А    Т 0,2мм              </w:t>
      </w:r>
    </w:p>
    <w:p w:rsidR="00A50524" w:rsidRDefault="00A50524" w:rsidP="00A50524">
      <w:pPr>
        <w:rPr>
          <w:noProof/>
          <w:lang w:eastAsia="ru-RU"/>
        </w:rPr>
      </w:pPr>
      <w:r>
        <w:t xml:space="preserve">                                                                               </w:t>
      </w:r>
      <w:r>
        <w:rPr>
          <w:lang w:val="ru-RU"/>
        </w:rPr>
        <w:t xml:space="preserve">            </w:t>
      </w:r>
    </w:p>
    <w:p w:rsidR="00A50524" w:rsidRDefault="00A50524" w:rsidP="00A50524">
      <w:pPr>
        <w:rPr>
          <w:noProof/>
          <w:lang w:eastAsia="ru-RU"/>
        </w:rPr>
      </w:pPr>
    </w:p>
    <w:p w:rsidR="00A50524" w:rsidRDefault="00A50524" w:rsidP="00A50524"/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lang w:val="ru-RU"/>
        </w:rPr>
      </w:pPr>
    </w:p>
    <w:p w:rsidR="00A50524" w:rsidRDefault="00A50524" w:rsidP="00A50524">
      <w:r>
        <w:rPr>
          <w:lang w:val="ru-RU"/>
        </w:rPr>
        <w:t xml:space="preserve">19.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</w:t>
      </w:r>
    </w:p>
    <w:p w:rsidR="00A50524" w:rsidRDefault="00A50524" w:rsidP="00A5052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73660</wp:posOffset>
            </wp:positionV>
            <wp:extent cx="1724025" cy="952500"/>
            <wp:effectExtent l="0" t="0" r="9525" b="0"/>
            <wp:wrapNone/>
            <wp:docPr id="6" name="Рисунок 6" descr="E:\Ивано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Иванова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1.Допуск </w:t>
      </w:r>
      <w:proofErr w:type="spellStart"/>
      <w:r>
        <w:t>радиального</w:t>
      </w:r>
      <w:proofErr w:type="spellEnd"/>
      <w:r>
        <w:t xml:space="preserve"> </w:t>
      </w:r>
      <w:proofErr w:type="spellStart"/>
      <w:r>
        <w:t>биения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. Б </w:t>
      </w:r>
    </w:p>
    <w:p w:rsidR="00A50524" w:rsidRDefault="00A50524" w:rsidP="00A50524">
      <w:r>
        <w:rPr>
          <w:lang w:val="ru-RU"/>
        </w:rPr>
        <w:t xml:space="preserve">                                                                                 </w:t>
      </w:r>
      <w:r>
        <w:t>,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. А  0,01мм.                                         </w:t>
      </w:r>
    </w:p>
    <w:p w:rsidR="00A50524" w:rsidRDefault="00A50524" w:rsidP="00A50524">
      <w:pPr>
        <w:rPr>
          <w:noProof/>
          <w:lang w:eastAsia="ru-RU"/>
        </w:rPr>
      </w:pPr>
    </w:p>
    <w:p w:rsidR="00A50524" w:rsidRDefault="00A50524" w:rsidP="00A50524">
      <w:r>
        <w:t xml:space="preserve">  </w:t>
      </w:r>
    </w:p>
    <w:p w:rsidR="00A50524" w:rsidRDefault="00A50524" w:rsidP="00A50524"/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lang w:val="ru-RU"/>
        </w:rPr>
      </w:pPr>
    </w:p>
    <w:p w:rsidR="00A50524" w:rsidRDefault="00A50524" w:rsidP="00A50524"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426720</wp:posOffset>
            </wp:positionV>
            <wp:extent cx="2667000" cy="466725"/>
            <wp:effectExtent l="0" t="0" r="0" b="9525"/>
            <wp:wrapNone/>
            <wp:docPr id="5" name="Рисунок 5" descr="E:\Иванова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Иванова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20.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</w:t>
      </w:r>
    </w:p>
    <w:p w:rsidR="00A50524" w:rsidRPr="00FD4E86" w:rsidRDefault="00A50524" w:rsidP="00A50524">
      <w:pPr>
        <w:rPr>
          <w:lang w:val="ru-RU"/>
        </w:rPr>
      </w:pPr>
      <w:r>
        <w:t xml:space="preserve">                                                                                          1.Допуск </w:t>
      </w:r>
      <w:proofErr w:type="spellStart"/>
      <w:r>
        <w:t>плоскостности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>. А   0,1мм</w:t>
      </w:r>
    </w:p>
    <w:p w:rsidR="00A50524" w:rsidRPr="00FD4E86" w:rsidRDefault="00A50524" w:rsidP="00A50524">
      <w:pPr>
        <w:rPr>
          <w:noProof/>
          <w:lang w:val="ru-RU" w:eastAsia="ru-RU"/>
        </w:rPr>
      </w:pPr>
      <w:r>
        <w:t xml:space="preserve">                                                                                          2.Допуск </w:t>
      </w:r>
      <w:proofErr w:type="spellStart"/>
      <w:r>
        <w:t>прямолинейности</w:t>
      </w:r>
      <w:proofErr w:type="spellEnd"/>
      <w:r>
        <w:t xml:space="preserve"> </w:t>
      </w:r>
      <w:proofErr w:type="spellStart"/>
      <w:r>
        <w:t>поверх</w:t>
      </w:r>
      <w:proofErr w:type="spellEnd"/>
      <w:r>
        <w:t xml:space="preserve">. Б   0,02/100мм.                          </w:t>
      </w:r>
    </w:p>
    <w:p w:rsidR="00A50524" w:rsidRDefault="00A50524" w:rsidP="00A50524">
      <w:pPr>
        <w:rPr>
          <w:lang w:val="ru-RU"/>
        </w:rPr>
      </w:pPr>
    </w:p>
    <w:p w:rsidR="00A50524" w:rsidRDefault="00A50524" w:rsidP="00A50524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340995</wp:posOffset>
            </wp:positionV>
            <wp:extent cx="2390775" cy="1152525"/>
            <wp:effectExtent l="0" t="0" r="9525" b="9525"/>
            <wp:wrapNone/>
            <wp:docPr id="4" name="Рисунок 4" descr="E:\Иванова\фраг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Иванова\фрагмент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21.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чертеж</w:t>
      </w:r>
      <w:proofErr w:type="spellEnd"/>
      <w:r>
        <w:t xml:space="preserve">, </w:t>
      </w:r>
      <w:proofErr w:type="spellStart"/>
      <w:r>
        <w:t>указав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:                                                        </w:t>
      </w:r>
    </w:p>
    <w:p w:rsidR="00A50524" w:rsidRPr="00FD4E86" w:rsidRDefault="00A50524" w:rsidP="00A50524">
      <w:pPr>
        <w:contextualSpacing/>
        <w:rPr>
          <w:lang w:val="ru-RU"/>
        </w:rPr>
      </w:pPr>
      <w:r>
        <w:t xml:space="preserve">                                                                                1.Допуск </w:t>
      </w:r>
      <w:proofErr w:type="spellStart"/>
      <w:r>
        <w:t>соосности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ǿ20Н7, </w:t>
      </w:r>
      <w:proofErr w:type="spellStart"/>
      <w:r>
        <w:t>относительно</w:t>
      </w:r>
      <w:proofErr w:type="spellEnd"/>
      <w:r>
        <w:t xml:space="preserve">                                                           </w:t>
      </w:r>
      <w:proofErr w:type="spellStart"/>
      <w:r>
        <w:t>поверх</w:t>
      </w:r>
      <w:proofErr w:type="spellEnd"/>
      <w:r>
        <w:t>. АБ  0,01мм</w:t>
      </w:r>
    </w:p>
    <w:p w:rsidR="00A50524" w:rsidRDefault="00A50524" w:rsidP="00A50524">
      <w:pPr>
        <w:contextualSpacing/>
      </w:pPr>
      <w:r>
        <w:t xml:space="preserve">                                                                               2.Допуск </w:t>
      </w:r>
      <w:proofErr w:type="spellStart"/>
      <w:r>
        <w:t>соосности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 ǿ25Н7,  </w:t>
      </w:r>
      <w:proofErr w:type="spellStart"/>
      <w:r>
        <w:t>относительно</w:t>
      </w:r>
      <w:proofErr w:type="spellEnd"/>
      <w:r>
        <w:t xml:space="preserve">                               </w:t>
      </w:r>
      <w:r>
        <w:rPr>
          <w:lang w:val="ru-RU"/>
        </w:rPr>
        <w:t xml:space="preserve">                          </w:t>
      </w:r>
      <w:r>
        <w:t xml:space="preserve"> </w:t>
      </w:r>
      <w:proofErr w:type="spellStart"/>
      <w:r>
        <w:t>поверх</w:t>
      </w:r>
      <w:proofErr w:type="spellEnd"/>
      <w:r>
        <w:t xml:space="preserve">. АБ  0,02мм.                                                                                             </w:t>
      </w:r>
    </w:p>
    <w:p w:rsidR="00A50524" w:rsidRDefault="00A50524" w:rsidP="00A50524">
      <w:pPr>
        <w:contextualSpacing/>
        <w:rPr>
          <w:rFonts w:cs="Times New Roman"/>
          <w:color w:val="0000FF"/>
          <w:lang w:val="ru-RU"/>
        </w:rPr>
      </w:pPr>
      <w:r>
        <w:rPr>
          <w:rFonts w:cs="Times New Roman"/>
          <w:color w:val="0000FF"/>
          <w:lang w:val="ru-RU"/>
        </w:rPr>
        <w:t xml:space="preserve"> </w:t>
      </w:r>
    </w:p>
    <w:p w:rsidR="00A50524" w:rsidRDefault="00A50524" w:rsidP="00A50524">
      <w:pPr>
        <w:contextualSpacing/>
        <w:rPr>
          <w:rFonts w:cs="Times New Roman"/>
          <w:color w:val="0000FF"/>
          <w:lang w:val="ru-RU"/>
        </w:rPr>
      </w:pPr>
    </w:p>
    <w:p w:rsidR="00A50524" w:rsidRDefault="00A50524" w:rsidP="00A50524">
      <w:pPr>
        <w:contextualSpacing/>
        <w:rPr>
          <w:rFonts w:cs="Times New Roman"/>
          <w:color w:val="0000FF"/>
          <w:lang w:val="ru-RU"/>
        </w:rPr>
      </w:pPr>
    </w:p>
    <w:p w:rsidR="00A50524" w:rsidRDefault="00A50524" w:rsidP="00A50524">
      <w:pPr>
        <w:spacing w:line="14" w:lineRule="auto"/>
        <w:contextualSpacing/>
        <w:rPr>
          <w:rFonts w:cs="Times New Roman"/>
          <w:color w:val="0000FF"/>
          <w:lang w:val="ru-RU"/>
        </w:rPr>
      </w:pPr>
    </w:p>
    <w:p w:rsidR="00A50524" w:rsidRDefault="00A50524" w:rsidP="00A50524">
      <w:pPr>
        <w:rPr>
          <w:rFonts w:cs="Times New Roman"/>
          <w:lang w:val="ru-RU"/>
        </w:rPr>
      </w:pPr>
    </w:p>
    <w:p w:rsidR="00A50524" w:rsidRDefault="00A50524" w:rsidP="00A50524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2.  Метрология   </w:t>
      </w:r>
    </w:p>
    <w:p w:rsidR="00A50524" w:rsidRDefault="00A50524" w:rsidP="00A50524">
      <w:pPr>
        <w:rPr>
          <w:rFonts w:eastAsia="Times New Roman" w:cs="Times New Roman"/>
          <w:kern w:val="0"/>
          <w:lang w:val="ru-RU" w:eastAsia="ar-SA" w:bidi="ar-SA"/>
        </w:rPr>
      </w:pPr>
    </w:p>
    <w:p w:rsidR="00A50524" w:rsidRDefault="00A50524" w:rsidP="00A50524">
      <w:pPr>
        <w:rPr>
          <w:lang w:val="ru-RU"/>
        </w:rPr>
      </w:pPr>
      <w:r w:rsidRPr="009D50C9">
        <w:rPr>
          <w:rFonts w:eastAsia="Times New Roman" w:cs="Times New Roman"/>
          <w:kern w:val="0"/>
          <w:lang w:val="ru-RU" w:eastAsia="ar-SA" w:bidi="ar-SA"/>
        </w:rPr>
        <w:t>4</w:t>
      </w:r>
      <w:r w:rsidRPr="009D50C9">
        <w:rPr>
          <w:lang w:val="ru-RU"/>
        </w:rPr>
        <w:t>8</w:t>
      </w:r>
      <w:r>
        <w:t>.</w:t>
      </w:r>
      <w:proofErr w:type="spellStart"/>
      <w:r>
        <w:t>Метрология</w:t>
      </w:r>
      <w:proofErr w:type="spellEnd"/>
      <w:r>
        <w:t>:</w:t>
      </w:r>
      <w:r>
        <w:rPr>
          <w:lang w:val="ru-RU"/>
        </w:rPr>
        <w:t xml:space="preserve"> цели, задачи,</w:t>
      </w:r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A50524" w:rsidRPr="00BF0CD0" w:rsidRDefault="00A50524" w:rsidP="00A50524">
      <w:pPr>
        <w:rPr>
          <w:lang w:val="ru-RU"/>
        </w:rPr>
      </w:pPr>
      <w:r>
        <w:rPr>
          <w:lang w:val="ru-RU"/>
        </w:rPr>
        <w:t>49</w:t>
      </w:r>
      <w:r>
        <w:t>.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метрологии</w:t>
      </w:r>
      <w:proofErr w:type="spellEnd"/>
      <w:r>
        <w:t xml:space="preserve"> в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продукции</w:t>
      </w:r>
      <w:proofErr w:type="spellEnd"/>
      <w:proofErr w:type="gramStart"/>
      <w: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еждународная система единиц СИ.</w:t>
      </w:r>
    </w:p>
    <w:p w:rsidR="00A50524" w:rsidRDefault="00A50524" w:rsidP="00A50524">
      <w:r>
        <w:t>5</w:t>
      </w:r>
      <w:r>
        <w:rPr>
          <w:lang w:val="ru-RU"/>
        </w:rPr>
        <w:t>0</w:t>
      </w:r>
      <w:r>
        <w:t>.</w:t>
      </w:r>
      <w:r>
        <w:rPr>
          <w:lang w:val="ru-RU"/>
        </w:rPr>
        <w:t xml:space="preserve">ГСИ. </w:t>
      </w:r>
      <w:proofErr w:type="spellStart"/>
      <w:r>
        <w:t>Метрологические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</w:t>
      </w:r>
      <w:proofErr w:type="spellStart"/>
      <w:r>
        <w:t>обеспечивающие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</w:p>
    <w:p w:rsidR="00A50524" w:rsidRDefault="00A50524" w:rsidP="00A50524">
      <w:r>
        <w:t>5</w:t>
      </w:r>
      <w:r>
        <w:rPr>
          <w:lang w:val="ru-RU"/>
        </w:rPr>
        <w:t>1</w:t>
      </w:r>
      <w:r>
        <w:t>.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.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прямые</w:t>
      </w:r>
      <w:proofErr w:type="spellEnd"/>
      <w:r>
        <w:t xml:space="preserve"> и </w:t>
      </w:r>
      <w:proofErr w:type="spellStart"/>
      <w:r>
        <w:t>косвенные</w:t>
      </w:r>
      <w:proofErr w:type="spellEnd"/>
      <w:r>
        <w:t>.</w:t>
      </w:r>
    </w:p>
    <w:p w:rsidR="00A50524" w:rsidRPr="00844CE0" w:rsidRDefault="00A50524" w:rsidP="00A50524">
      <w:pPr>
        <w:rPr>
          <w:lang w:val="ru-RU"/>
        </w:rPr>
      </w:pPr>
      <w:r>
        <w:t>5</w:t>
      </w:r>
      <w:r>
        <w:rPr>
          <w:lang w:val="ru-RU"/>
        </w:rPr>
        <w:t>2</w:t>
      </w:r>
      <w:r>
        <w:t>.</w:t>
      </w:r>
      <w:proofErr w:type="spellStart"/>
      <w:r>
        <w:t>Эталоны</w:t>
      </w:r>
      <w:proofErr w:type="spellEnd"/>
      <w:r>
        <w:t xml:space="preserve">. </w:t>
      </w:r>
      <w:proofErr w:type="spellStart"/>
      <w:r>
        <w:t>Гладкие</w:t>
      </w:r>
      <w:proofErr w:type="spellEnd"/>
      <w:r>
        <w:t xml:space="preserve">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калибры</w:t>
      </w:r>
      <w:proofErr w:type="spellEnd"/>
      <w:r>
        <w:t>.</w:t>
      </w:r>
      <w:r>
        <w:rPr>
          <w:lang w:val="ru-RU"/>
        </w:rPr>
        <w:t>Назначение и виды калибров.</w:t>
      </w:r>
    </w:p>
    <w:p w:rsidR="00A50524" w:rsidRDefault="00A50524" w:rsidP="00A50524">
      <w:r>
        <w:t>5</w:t>
      </w:r>
      <w:r>
        <w:rPr>
          <w:lang w:val="ru-RU"/>
        </w:rPr>
        <w:t>3</w:t>
      </w:r>
      <w:r>
        <w:t>.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>.</w:t>
      </w:r>
    </w:p>
    <w:p w:rsidR="00A50524" w:rsidRDefault="00A50524" w:rsidP="00A50524">
      <w:r>
        <w:t>5</w:t>
      </w:r>
      <w:r>
        <w:rPr>
          <w:lang w:val="ru-RU"/>
        </w:rPr>
        <w:t>4</w:t>
      </w:r>
      <w:r>
        <w:t>.</w:t>
      </w:r>
      <w:proofErr w:type="spellStart"/>
      <w:r>
        <w:t>Штангенинструменты</w:t>
      </w:r>
      <w:proofErr w:type="spellEnd"/>
      <w:r>
        <w:t xml:space="preserve">, </w:t>
      </w:r>
      <w:proofErr w:type="spellStart"/>
      <w:r>
        <w:t>микрометрические</w:t>
      </w:r>
      <w:proofErr w:type="spellEnd"/>
      <w:r>
        <w:t xml:space="preserve"> </w:t>
      </w:r>
      <w:proofErr w:type="spellStart"/>
      <w:r>
        <w:t>инструменты</w:t>
      </w:r>
      <w:proofErr w:type="spellEnd"/>
      <w:proofErr w:type="gramStart"/>
      <w:r>
        <w:rPr>
          <w:lang w:val="ru-RU"/>
        </w:rPr>
        <w:t>,устройство</w:t>
      </w:r>
      <w:proofErr w:type="gramEnd"/>
      <w:r>
        <w:rPr>
          <w:lang w:val="ru-RU"/>
        </w:rPr>
        <w:t>, применение</w:t>
      </w:r>
      <w:r>
        <w:t>.</w:t>
      </w:r>
    </w:p>
    <w:p w:rsidR="00A50524" w:rsidRDefault="00A50524" w:rsidP="00A50524">
      <w:r>
        <w:t>5</w:t>
      </w:r>
      <w:r>
        <w:rPr>
          <w:lang w:val="ru-RU"/>
        </w:rPr>
        <w:t>5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штангенциркуля</w:t>
      </w:r>
      <w:proofErr w:type="spellEnd"/>
      <w:r>
        <w:t xml:space="preserve">.      </w:t>
      </w:r>
    </w:p>
    <w:p w:rsidR="00A50524" w:rsidRDefault="00A50524" w:rsidP="00A50524">
      <w:pPr>
        <w:rPr>
          <w:lang w:val="ru-RU"/>
        </w:rPr>
      </w:pPr>
      <w:r>
        <w:rPr>
          <w:lang w:val="ru-RU"/>
        </w:rPr>
        <w:t>5</w:t>
      </w:r>
      <w:r>
        <w:t xml:space="preserve">6.Контроль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микрометра</w:t>
      </w:r>
      <w:proofErr w:type="spellEnd"/>
      <w:r>
        <w:t>.</w:t>
      </w:r>
    </w:p>
    <w:p w:rsidR="00A50524" w:rsidRDefault="00A50524" w:rsidP="00A50524">
      <w:r>
        <w:rPr>
          <w:lang w:val="ru-RU"/>
        </w:rPr>
        <w:t>57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угловых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угломера</w:t>
      </w:r>
      <w:proofErr w:type="spellEnd"/>
      <w:r>
        <w:t>.</w:t>
      </w:r>
    </w:p>
    <w:p w:rsidR="00A50524" w:rsidRPr="0041410B" w:rsidRDefault="00A50524" w:rsidP="00A50524">
      <w:r>
        <w:rPr>
          <w:lang w:val="ru-RU"/>
        </w:rPr>
        <w:t>58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специальными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  <w:r>
        <w:rPr>
          <w:lang w:val="ru-RU"/>
        </w:rPr>
        <w:t xml:space="preserve"> ИЧТ.</w:t>
      </w:r>
      <w:r w:rsidRPr="0041410B">
        <w:t xml:space="preserve"> </w:t>
      </w:r>
      <w:r>
        <w:rPr>
          <w:lang w:val="ru-RU"/>
        </w:rPr>
        <w:t>Нутромеры. КИМ.</w:t>
      </w:r>
      <w:r w:rsidRPr="0041410B">
        <w:t xml:space="preserve">     </w:t>
      </w:r>
    </w:p>
    <w:p w:rsidR="00A50524" w:rsidRDefault="00A50524" w:rsidP="00A50524">
      <w:r>
        <w:rPr>
          <w:lang w:val="ru-RU"/>
        </w:rPr>
        <w:t>59.Оптико-механические приборы, инструментальные микроскопы.</w:t>
      </w:r>
    </w:p>
    <w:p w:rsidR="00A50524" w:rsidRDefault="00A50524" w:rsidP="00A50524">
      <w:pPr>
        <w:rPr>
          <w:lang w:val="ru-RU"/>
        </w:rPr>
      </w:pPr>
      <w:r>
        <w:t>6</w:t>
      </w:r>
      <w:r>
        <w:rPr>
          <w:lang w:val="ru-RU"/>
        </w:rPr>
        <w:t>0</w:t>
      </w:r>
      <w:r>
        <w:t>.</w:t>
      </w:r>
      <w:r>
        <w:rPr>
          <w:lang w:val="ru-RU"/>
        </w:rPr>
        <w:t>Автоматизированные системы и комплексы.</w:t>
      </w:r>
    </w:p>
    <w:p w:rsidR="00A50524" w:rsidRDefault="00A50524" w:rsidP="00A50524">
      <w:pPr>
        <w:rPr>
          <w:lang w:val="ru-RU"/>
        </w:rPr>
      </w:pPr>
    </w:p>
    <w:p w:rsidR="00A50524" w:rsidRPr="00822235" w:rsidRDefault="00A50524" w:rsidP="00A50524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A50524" w:rsidRDefault="00A50524" w:rsidP="00A50524">
      <w:pPr>
        <w:rPr>
          <w:lang w:val="ru-RU"/>
        </w:rPr>
      </w:pPr>
      <w:r>
        <w:rPr>
          <w:lang w:val="ru-RU"/>
        </w:rPr>
        <w:t>22. Произвести штангенциркулем контроль линейных размеров в предложенной детали.</w:t>
      </w:r>
    </w:p>
    <w:p w:rsidR="00A50524" w:rsidRDefault="00A50524" w:rsidP="00A50524">
      <w:pPr>
        <w:rPr>
          <w:lang w:val="ru-RU"/>
        </w:rPr>
      </w:pPr>
      <w:r>
        <w:rPr>
          <w:lang w:val="ru-RU"/>
        </w:rPr>
        <w:lastRenderedPageBreak/>
        <w:t>23. Произвести микрометром контроль линейных размеров в  предложенной детали.</w:t>
      </w:r>
    </w:p>
    <w:p w:rsidR="00A50524" w:rsidRDefault="00A50524" w:rsidP="00A50524">
      <w:pPr>
        <w:rPr>
          <w:lang w:val="ru-RU"/>
        </w:rPr>
      </w:pPr>
      <w:r>
        <w:rPr>
          <w:lang w:val="ru-RU"/>
        </w:rPr>
        <w:t>24. Произвести угломером контроль угловых размеров в предложенной детали.</w:t>
      </w:r>
    </w:p>
    <w:p w:rsidR="00A50524" w:rsidRDefault="00A50524" w:rsidP="00A50524">
      <w:pPr>
        <w:rPr>
          <w:lang w:val="ru-RU"/>
        </w:rPr>
      </w:pPr>
      <w:r>
        <w:rPr>
          <w:lang w:val="ru-RU"/>
        </w:rPr>
        <w:t>25. Произвести контроль расстояния между осями двух отверстий косвенным методом.</w:t>
      </w:r>
    </w:p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lang w:val="ru-RU"/>
        </w:rPr>
      </w:pPr>
    </w:p>
    <w:p w:rsidR="00A50524" w:rsidRDefault="00A50524" w:rsidP="00A50524">
      <w:pPr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lang w:val="ru-RU"/>
        </w:rPr>
        <w:t xml:space="preserve">      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3.  Сертификация   </w:t>
      </w:r>
    </w:p>
    <w:p w:rsidR="00A50524" w:rsidRDefault="00A50524" w:rsidP="00A50524">
      <w:pPr>
        <w:rPr>
          <w:lang w:val="ru-RU"/>
        </w:rPr>
      </w:pPr>
      <w:r>
        <w:t>6</w:t>
      </w:r>
      <w:r>
        <w:rPr>
          <w:lang w:val="ru-RU"/>
        </w:rPr>
        <w:t>1</w:t>
      </w:r>
      <w:r>
        <w:t>.</w:t>
      </w:r>
      <w:proofErr w:type="spellStart"/>
      <w:r>
        <w:t>Сертификация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A50524" w:rsidRDefault="00A50524" w:rsidP="00A50524">
      <w:r>
        <w:t>6</w:t>
      </w:r>
      <w:r>
        <w:rPr>
          <w:lang w:val="ru-RU"/>
        </w:rPr>
        <w:t>2</w:t>
      </w:r>
      <w:r>
        <w:t>.</w:t>
      </w:r>
      <w:proofErr w:type="spellStart"/>
      <w:r>
        <w:t>Организационная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A50524" w:rsidRDefault="00A50524" w:rsidP="00A50524">
      <w:r>
        <w:t>6</w:t>
      </w:r>
      <w:r>
        <w:rPr>
          <w:lang w:val="ru-RU"/>
        </w:rPr>
        <w:t>3</w:t>
      </w:r>
      <w:r>
        <w:t>.</w:t>
      </w:r>
      <w:proofErr w:type="spellStart"/>
      <w:r>
        <w:t>Порядок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A50524" w:rsidRDefault="00A50524" w:rsidP="00A50524">
      <w:r>
        <w:rPr>
          <w:lang w:val="ru-RU"/>
        </w:rPr>
        <w:t>64</w:t>
      </w:r>
      <w:r>
        <w:t>.</w:t>
      </w:r>
      <w:proofErr w:type="spellStart"/>
      <w:r>
        <w:t>Обязательная</w:t>
      </w:r>
      <w:proofErr w:type="spellEnd"/>
      <w:r>
        <w:t xml:space="preserve"> и </w:t>
      </w:r>
      <w:proofErr w:type="spellStart"/>
      <w:r>
        <w:t>добровольная</w:t>
      </w:r>
      <w:proofErr w:type="spellEnd"/>
      <w:r>
        <w:t xml:space="preserve"> </w:t>
      </w:r>
      <w:proofErr w:type="spellStart"/>
      <w:r>
        <w:t>сертификация</w:t>
      </w:r>
      <w:proofErr w:type="spellEnd"/>
      <w:r>
        <w:t>.</w:t>
      </w:r>
    </w:p>
    <w:p w:rsidR="00A50524" w:rsidRDefault="00A50524" w:rsidP="00A50524">
      <w:r>
        <w:rPr>
          <w:lang w:val="ru-RU"/>
        </w:rPr>
        <w:t>65.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A50524" w:rsidRPr="00C12A4B" w:rsidRDefault="00A50524" w:rsidP="00A50524">
      <w:r>
        <w:rPr>
          <w:lang w:val="ru-RU"/>
        </w:rPr>
        <w:t>66</w:t>
      </w:r>
      <w:r>
        <w:t>.</w:t>
      </w:r>
      <w:proofErr w:type="spellStart"/>
      <w:r>
        <w:t>Комплексная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(КСУКП).</w:t>
      </w:r>
    </w:p>
    <w:p w:rsidR="00A50524" w:rsidRPr="00C12A4B" w:rsidRDefault="00A50524" w:rsidP="00A50524"/>
    <w:p w:rsidR="00A50524" w:rsidRPr="00C12A4B" w:rsidRDefault="00A50524" w:rsidP="00A50524"/>
    <w:p w:rsidR="00A50524" w:rsidRPr="00191809" w:rsidRDefault="00A50524" w:rsidP="00A50524">
      <w:pPr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A50524" w:rsidRPr="00822235" w:rsidRDefault="00A50524" w:rsidP="00A50524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A50524" w:rsidRDefault="00A50524" w:rsidP="00A50524">
      <w:pPr>
        <w:widowControl/>
        <w:tabs>
          <w:tab w:val="left" w:pos="23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A50524" w:rsidRPr="00A47F80" w:rsidRDefault="00A50524" w:rsidP="00A5052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textAlignment w:val="auto"/>
        <w:rPr>
          <w:bCs/>
          <w:sz w:val="28"/>
          <w:szCs w:val="28"/>
          <w:lang w:val="x-none"/>
        </w:rPr>
      </w:pPr>
      <w:proofErr w:type="spellStart"/>
      <w:r w:rsidRPr="00A47F80">
        <w:rPr>
          <w:bCs/>
          <w:sz w:val="28"/>
          <w:szCs w:val="28"/>
          <w:lang w:val="x-none"/>
        </w:rPr>
        <w:t>Колчков</w:t>
      </w:r>
      <w:proofErr w:type="spellEnd"/>
      <w:r w:rsidRPr="00A47F80">
        <w:rPr>
          <w:bCs/>
          <w:sz w:val="28"/>
          <w:szCs w:val="28"/>
          <w:lang w:val="x-none"/>
        </w:rPr>
        <w:t xml:space="preserve"> В.И. Метрология, стандартизация и сертификация: учебник  М..  </w:t>
      </w:r>
      <w:r>
        <w:rPr>
          <w:bCs/>
          <w:sz w:val="28"/>
          <w:szCs w:val="28"/>
          <w:lang w:val="ru-RU"/>
        </w:rPr>
        <w:t xml:space="preserve">     </w:t>
      </w:r>
      <w:r w:rsidRPr="00A47F80">
        <w:rPr>
          <w:bCs/>
          <w:sz w:val="28"/>
          <w:szCs w:val="28"/>
          <w:lang w:val="x-none"/>
        </w:rPr>
        <w:t>ИЦ</w:t>
      </w:r>
    </w:p>
    <w:p w:rsidR="00A50524" w:rsidRPr="00A47F80" w:rsidRDefault="00A50524" w:rsidP="00A5052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textAlignment w:val="auto"/>
        <w:rPr>
          <w:bCs/>
          <w:sz w:val="28"/>
          <w:szCs w:val="28"/>
          <w:lang w:val="x-none"/>
        </w:rPr>
      </w:pPr>
      <w:proofErr w:type="spellStart"/>
      <w:r w:rsidRPr="00A47F80">
        <w:rPr>
          <w:bCs/>
          <w:sz w:val="28"/>
          <w:szCs w:val="28"/>
          <w:lang w:val="x-none"/>
        </w:rPr>
        <w:t>Владос</w:t>
      </w:r>
      <w:proofErr w:type="spellEnd"/>
      <w:r w:rsidRPr="00A47F80">
        <w:rPr>
          <w:bCs/>
          <w:sz w:val="28"/>
          <w:szCs w:val="28"/>
          <w:lang w:val="x-none"/>
        </w:rPr>
        <w:t>» 2019-398с.</w:t>
      </w:r>
    </w:p>
    <w:p w:rsidR="00A50524" w:rsidRPr="00A47F80" w:rsidRDefault="00A50524" w:rsidP="00A5052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textAlignment w:val="auto"/>
        <w:rPr>
          <w:bCs/>
          <w:sz w:val="28"/>
          <w:szCs w:val="28"/>
          <w:lang w:val="x-none"/>
        </w:rPr>
      </w:pPr>
      <w:r w:rsidRPr="00A47F80">
        <w:rPr>
          <w:bCs/>
          <w:sz w:val="28"/>
          <w:szCs w:val="28"/>
          <w:lang w:val="x-none"/>
        </w:rPr>
        <w:t>Зайцев С.А. и др. Допуски, посадки и технические измерения: учебник –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 w:rsidRPr="00A47F80">
        <w:rPr>
          <w:bCs/>
          <w:sz w:val="28"/>
          <w:szCs w:val="28"/>
          <w:lang w:val="x-none"/>
        </w:rPr>
        <w:t>М.«Академия</w:t>
      </w:r>
      <w:proofErr w:type="spellEnd"/>
      <w:r w:rsidRPr="00A47F80">
        <w:rPr>
          <w:bCs/>
          <w:sz w:val="28"/>
          <w:szCs w:val="28"/>
          <w:lang w:val="x-none"/>
        </w:rPr>
        <w:t xml:space="preserve">» 2018 - 240с. </w:t>
      </w:r>
    </w:p>
    <w:p w:rsidR="00A50524" w:rsidRPr="00A47F80" w:rsidRDefault="00A50524" w:rsidP="00A5052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textAlignment w:val="auto"/>
        <w:rPr>
          <w:bCs/>
          <w:sz w:val="28"/>
          <w:szCs w:val="28"/>
          <w:lang w:val="x-none"/>
        </w:rPr>
      </w:pPr>
      <w:proofErr w:type="spellStart"/>
      <w:r w:rsidRPr="00A47F80">
        <w:rPr>
          <w:bCs/>
          <w:sz w:val="28"/>
          <w:szCs w:val="28"/>
          <w:lang w:val="x-none"/>
        </w:rPr>
        <w:t>Таратина</w:t>
      </w:r>
      <w:proofErr w:type="spellEnd"/>
      <w:r w:rsidRPr="00A47F80">
        <w:rPr>
          <w:bCs/>
          <w:sz w:val="28"/>
          <w:szCs w:val="28"/>
          <w:lang w:val="x-none"/>
        </w:rPr>
        <w:t xml:space="preserve"> Е.П. Допуски, посадки и технические измерения: теоретические основы профессиональной деятельности: учебник –М. «Академкнига» 2019-144с.</w:t>
      </w:r>
    </w:p>
    <w:p w:rsidR="00A50524" w:rsidRPr="00A47F80" w:rsidRDefault="00A50524" w:rsidP="00A5052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jc w:val="both"/>
        <w:textAlignment w:val="auto"/>
        <w:rPr>
          <w:bCs/>
          <w:sz w:val="28"/>
          <w:szCs w:val="28"/>
          <w:lang w:val="x-none"/>
        </w:rPr>
      </w:pPr>
      <w:r w:rsidRPr="00A47F80">
        <w:rPr>
          <w:bCs/>
          <w:sz w:val="28"/>
          <w:szCs w:val="28"/>
          <w:lang w:val="x-none"/>
        </w:rPr>
        <w:t xml:space="preserve">Зайцев С.А., Толстов А.Н. и др. Метрология, стандартизация и сертификация в машиностроении: учебник – «Академия» 2017-288с. </w:t>
      </w:r>
    </w:p>
    <w:p w:rsidR="00A50524" w:rsidRDefault="00A50524" w:rsidP="00A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               </w:t>
      </w:r>
    </w:p>
    <w:p w:rsidR="00A50524" w:rsidRPr="00B01A70" w:rsidRDefault="00A50524" w:rsidP="00A50524"/>
    <w:p w:rsidR="00A50524" w:rsidRPr="002A2C88" w:rsidRDefault="00A50524" w:rsidP="00A50524">
      <w:pPr>
        <w:tabs>
          <w:tab w:val="left" w:pos="3285"/>
        </w:tabs>
        <w:rPr>
          <w:b/>
          <w:lang w:val="ru-RU"/>
        </w:rPr>
      </w:pPr>
      <w:r>
        <w:tab/>
      </w:r>
      <w:r>
        <w:rPr>
          <w:b/>
          <w:lang w:val="ru-RU"/>
        </w:rPr>
        <w:t>Дополнительная: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ГОСТ Р 1.0-2004.Стандартизация в Российской Федерации. Основные положения.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2.ГОСТ Р 1.12-2004. Стандартизация в Российской Федерации. Термины и определения.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3.ГОСТ 166-89 (ИСО 3599-76).Штангенциркули, Технические условия.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4.ГОСТ868-82.Нутромеры индикаторные с ценой деления</w:t>
      </w:r>
      <w:r w:rsidRPr="00A47F80">
        <w:rPr>
          <w:rFonts w:eastAsia="SimSun"/>
          <w:lang w:eastAsia="x-none"/>
        </w:rPr>
        <w:t xml:space="preserve"> </w:t>
      </w:r>
      <w:r w:rsidRPr="00A47F80">
        <w:rPr>
          <w:rFonts w:eastAsia="SimSun"/>
          <w:lang w:val="x-none" w:eastAsia="x-none"/>
        </w:rPr>
        <w:t>0,01.Технические условия.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5.ГОСТ 2789-73.Шероховатость поверхности. Параметры и характеристики.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6.ГОСТ24642-81.Основные нормы взаимозаменяемости. Допуски формы и расположения поверхностей. Основные термины и определения.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7.ГОСТ25142-82.Шероховатость поверхности. Термины и определения.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8.ГОСТ25346-89.Основные нормы взаимозаменяемости. ЕСДП. Общие положения, ряды допусков и основных отклонений.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9.ГОСТ 25347-82.Основные нормы взаимозаменяемости.  ЕСДП. Поля допусков и рекомендуемые посадки.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10.ГОСТ 2.307-79  ЕСКД. Нанесение размеров и предельных отклонений.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lastRenderedPageBreak/>
        <w:t>11.ГОСТ2.308-79. ЕСКД. Указание на чертежах допусков формы и расположения поверхностей.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12.ГОСТ2.309-73. ЕСКД. Обозначение шероховатости поверхности.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13.ГОСТ8.417-2002.Единицы величин.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14.ГОСТ 16263-70  ГСИ. Метрология, Термины и определения.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15.ПР 50.2.006-98.ГСИ.Порядок проведения поверки средств измерений.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16.ГОСТ15467-79.Управление качеством продукции. Основные понятия. Термины и определения.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Закон РФ «О стандартизации»</w:t>
      </w:r>
    </w:p>
    <w:p w:rsidR="00A50524" w:rsidRPr="00A47F80" w:rsidRDefault="00A50524" w:rsidP="00A50524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SimSun"/>
          <w:lang w:val="x-none" w:eastAsia="x-none"/>
        </w:rPr>
      </w:pPr>
      <w:r w:rsidRPr="00A47F80">
        <w:rPr>
          <w:rFonts w:eastAsia="SimSun"/>
          <w:lang w:val="x-none" w:eastAsia="x-none"/>
        </w:rPr>
        <w:t>Закон РФ «Об обеспечении единства измерений</w:t>
      </w:r>
    </w:p>
    <w:p w:rsidR="00A50524" w:rsidRPr="00A47F80" w:rsidRDefault="00A50524" w:rsidP="00A50524">
      <w:pPr>
        <w:rPr>
          <w:lang w:val="x-none"/>
        </w:rPr>
      </w:pPr>
    </w:p>
    <w:p w:rsidR="00A50524" w:rsidRPr="00B01A70" w:rsidRDefault="00A50524" w:rsidP="00A50524"/>
    <w:p w:rsidR="008B45F9" w:rsidRDefault="008B45F9">
      <w:bookmarkStart w:id="0" w:name="_GoBack"/>
      <w:bookmarkEnd w:id="0"/>
    </w:p>
    <w:sectPr w:rsidR="008B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FEF"/>
    <w:multiLevelType w:val="hybridMultilevel"/>
    <w:tmpl w:val="CC7C54A4"/>
    <w:lvl w:ilvl="0" w:tplc="058E8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1CEE"/>
    <w:multiLevelType w:val="hybridMultilevel"/>
    <w:tmpl w:val="A5FC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24"/>
    <w:rsid w:val="008B45F9"/>
    <w:rsid w:val="00A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2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2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2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2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2023-11-10T07:41:00Z</dcterms:created>
  <dcterms:modified xsi:type="dcterms:W3CDTF">2023-11-10T07:41:00Z</dcterms:modified>
</cp:coreProperties>
</file>