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003" w14:textId="77777777" w:rsidR="00695A9E" w:rsidRPr="00695A9E" w:rsidRDefault="00695A9E" w:rsidP="00695A9E">
      <w:pPr>
        <w:pStyle w:val="1"/>
        <w:spacing w:before="76"/>
        <w:ind w:right="6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A9E">
        <w:rPr>
          <w:rFonts w:ascii="Times New Roman" w:hAnsi="Times New Roman" w:cs="Times New Roman"/>
          <w:color w:val="000000" w:themeColor="text1"/>
          <w:sz w:val="24"/>
          <w:szCs w:val="24"/>
        </w:rPr>
        <w:t>ВОПРОСЫ ДЛЯ ПОДГОТОВКИ К ЭКЗАМЕНУ</w:t>
      </w:r>
    </w:p>
    <w:p w14:paraId="51B8CCC9" w14:textId="77777777" w:rsidR="00695A9E" w:rsidRPr="00695A9E" w:rsidRDefault="00695A9E" w:rsidP="00695A9E">
      <w:pPr>
        <w:spacing w:before="137"/>
        <w:jc w:val="center"/>
        <w:rPr>
          <w:b/>
          <w:color w:val="000000" w:themeColor="text1"/>
          <w:sz w:val="24"/>
          <w:szCs w:val="24"/>
        </w:rPr>
      </w:pPr>
      <w:r w:rsidRPr="00695A9E">
        <w:rPr>
          <w:b/>
          <w:color w:val="000000" w:themeColor="text1"/>
          <w:sz w:val="24"/>
          <w:szCs w:val="24"/>
        </w:rPr>
        <w:t>ПО УЧЕБНОЙ ДИСЦИПЛИНЕ</w:t>
      </w:r>
    </w:p>
    <w:p w14:paraId="39950F9D" w14:textId="77777777" w:rsidR="00695A9E" w:rsidRPr="00695A9E" w:rsidRDefault="00695A9E" w:rsidP="00695A9E">
      <w:pPr>
        <w:pStyle w:val="2"/>
        <w:spacing w:before="1"/>
        <w:ind w:left="3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A9E">
        <w:rPr>
          <w:rFonts w:ascii="Times New Roman" w:hAnsi="Times New Roman" w:cs="Times New Roman"/>
          <w:color w:val="000000" w:themeColor="text1"/>
          <w:sz w:val="24"/>
          <w:szCs w:val="24"/>
        </w:rPr>
        <w:t>Основы проектирования баз данных</w:t>
      </w:r>
    </w:p>
    <w:p w14:paraId="2684D6A6" w14:textId="77777777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spacing w:before="139"/>
        <w:ind w:left="3039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для студентов 3 курса по специальности</w:t>
      </w:r>
    </w:p>
    <w:p w14:paraId="512B6543" w14:textId="77777777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-78"/>
        <w:jc w:val="center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09.02.06 Сетевое и системное администрирование</w:t>
      </w:r>
    </w:p>
    <w:p w14:paraId="08D895B5" w14:textId="77777777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64"/>
        <w:jc w:val="center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2025-2026 учебный год</w:t>
      </w:r>
    </w:p>
    <w:p w14:paraId="77F3F679" w14:textId="77777777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 w:themeColor="text1"/>
          <w:sz w:val="24"/>
          <w:szCs w:val="24"/>
        </w:rPr>
      </w:pPr>
    </w:p>
    <w:p w14:paraId="65438939" w14:textId="77777777" w:rsidR="00695A9E" w:rsidRPr="00695A9E" w:rsidRDefault="00695A9E" w:rsidP="00695A9E">
      <w:pPr>
        <w:ind w:left="218"/>
        <w:rPr>
          <w:b/>
          <w:color w:val="000000" w:themeColor="text1"/>
          <w:sz w:val="24"/>
          <w:szCs w:val="24"/>
        </w:rPr>
      </w:pPr>
      <w:r w:rsidRPr="00695A9E">
        <w:rPr>
          <w:b/>
          <w:color w:val="000000" w:themeColor="text1"/>
          <w:sz w:val="24"/>
          <w:szCs w:val="24"/>
          <w:u w:val="single"/>
        </w:rPr>
        <w:t>Теоретические вопросы:</w:t>
      </w:r>
    </w:p>
    <w:p w14:paraId="6AF446EA" w14:textId="77777777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spacing w:before="137"/>
        <w:ind w:left="218"/>
        <w:rPr>
          <w:color w:val="000000" w:themeColor="text1"/>
          <w:sz w:val="24"/>
          <w:szCs w:val="24"/>
        </w:rPr>
      </w:pPr>
    </w:p>
    <w:p w14:paraId="38517ED6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bookmarkStart w:id="0" w:name="_Hlk213177781"/>
      <w:r w:rsidRPr="00695A9E">
        <w:rPr>
          <w:color w:val="000000" w:themeColor="text1"/>
        </w:rPr>
        <w:t>Что такое цифровая грамотность?</w:t>
      </w:r>
    </w:p>
    <w:p w14:paraId="297BAD16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основные компоненты цифровой грамотности?</w:t>
      </w:r>
    </w:p>
    <w:p w14:paraId="08ABFA9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В чем значение цифровой грамотности для современного общества?</w:t>
      </w:r>
    </w:p>
    <w:p w14:paraId="48B82A6C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группы населения нуждаются в повышении цифровой грамотности?</w:t>
      </w:r>
    </w:p>
    <w:p w14:paraId="5C404F5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цели консультирования граждан по вопросам цифровой грамотности?</w:t>
      </w:r>
    </w:p>
    <w:p w14:paraId="2A30C234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задачи решаются в процессе консультирования граждан?</w:t>
      </w:r>
    </w:p>
    <w:p w14:paraId="2B97199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включает в себя организация мероприятия по цифровой грамотности?</w:t>
      </w:r>
    </w:p>
    <w:p w14:paraId="5EBC6687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этапы подготовки к проведению мероприятия?</w:t>
      </w:r>
    </w:p>
    <w:p w14:paraId="7CB6323D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определить целевую аудиторию консультационного мероприятия?</w:t>
      </w:r>
    </w:p>
    <w:p w14:paraId="74B24F4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формы мероприятий по цифровой грамотности существуют?</w:t>
      </w:r>
    </w:p>
    <w:p w14:paraId="779795FA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индивидуальная консультация и каковы её особенности?</w:t>
      </w:r>
    </w:p>
    <w:p w14:paraId="0D61938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В чем преимущества групповых форм консультирования?</w:t>
      </w:r>
    </w:p>
    <w:p w14:paraId="736577AF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методы обучения используются при консультировании граждан?</w:t>
      </w:r>
    </w:p>
    <w:p w14:paraId="16AD6605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составляется программа мероприятия по цифровой грамотности?</w:t>
      </w:r>
    </w:p>
    <w:p w14:paraId="152F819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включает в себя план проведения консультации?</w:t>
      </w:r>
    </w:p>
    <w:p w14:paraId="5A8B6B66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требования предъявляются к консультанту по цифровой грамотности?</w:t>
      </w:r>
    </w:p>
    <w:p w14:paraId="31A4175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принципы эффективного консультирования?</w:t>
      </w:r>
    </w:p>
    <w:p w14:paraId="7F1F9ADF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компетенции необходимы специалисту для проведения консультаций?</w:t>
      </w:r>
    </w:p>
    <w:p w14:paraId="7A856767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обратная связь и как её организовать при консультировании?</w:t>
      </w:r>
    </w:p>
    <w:p w14:paraId="6ADCC72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оценить эффективность мероприятия по цифровой грамотности?</w:t>
      </w:r>
    </w:p>
    <w:p w14:paraId="32D0792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цифровые технологии можно использовать при консультировании граждан?</w:t>
      </w:r>
    </w:p>
    <w:p w14:paraId="02C3EB17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В чем отличие очных и дистанционных форм консультирования?</w:t>
      </w:r>
    </w:p>
    <w:p w14:paraId="311E8DC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 xml:space="preserve">Что такое </w:t>
      </w:r>
      <w:proofErr w:type="spellStart"/>
      <w:r w:rsidRPr="00695A9E">
        <w:rPr>
          <w:color w:val="000000" w:themeColor="text1"/>
        </w:rPr>
        <w:t>медиаграмотность</w:t>
      </w:r>
      <w:proofErr w:type="spellEnd"/>
      <w:r w:rsidRPr="00695A9E">
        <w:rPr>
          <w:color w:val="000000" w:themeColor="text1"/>
        </w:rPr>
        <w:t xml:space="preserve"> и как она связана с цифровой грамотностью?</w:t>
      </w:r>
    </w:p>
    <w:p w14:paraId="7C30C1A9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обеспечить доступность мероприятий для граждан разных возрастных категорий?</w:t>
      </w:r>
    </w:p>
    <w:p w14:paraId="7582691A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ресурсы и материалы необходимы для проведения консультаций?</w:t>
      </w:r>
    </w:p>
    <w:p w14:paraId="2706FC4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существуют гос. программы по повышению цифровой грамотности населения?</w:t>
      </w:r>
    </w:p>
    <w:p w14:paraId="52086CE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включает в себя информационная безопасность граждан в цифровой среде?</w:t>
      </w:r>
    </w:p>
    <w:p w14:paraId="2845EC1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lastRenderedPageBreak/>
        <w:t>Как консультировать граждан по вопросам защиты персональных данных?</w:t>
      </w:r>
    </w:p>
    <w:p w14:paraId="1D7E63CE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типичные ошибки совершают пользователи в цифровой среде?</w:t>
      </w:r>
    </w:p>
    <w:p w14:paraId="14C79394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мотивировать граждан к участию в мероприятиях по цифровой грамотности?</w:t>
      </w:r>
    </w:p>
    <w:p w14:paraId="47756204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особенности консультирования пожилых граждан?</w:t>
      </w:r>
    </w:p>
    <w:p w14:paraId="7D3E17B4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особенности консультирования молодежи?</w:t>
      </w:r>
    </w:p>
    <w:p w14:paraId="522055F1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организовать мероприятие в онлайн-формате?</w:t>
      </w:r>
    </w:p>
    <w:p w14:paraId="3D8DDAA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инструменты можно использовать для онлайн-консультирования?</w:t>
      </w:r>
    </w:p>
    <w:p w14:paraId="0609822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разработать информационные материалы для граждан?</w:t>
      </w:r>
    </w:p>
    <w:p w14:paraId="35D1B01C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оформить отчет о проведенном мероприятии?</w:t>
      </w:r>
    </w:p>
    <w:p w14:paraId="485DFBA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критерии оценки эффективности консультирования можно выделить?</w:t>
      </w:r>
    </w:p>
    <w:p w14:paraId="588B716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использовать соц. сети для продвижения мероприятий по цифровой грамотности?</w:t>
      </w:r>
    </w:p>
    <w:p w14:paraId="788A90C6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этические нормы должен соблюдать консультант?</w:t>
      </w:r>
    </w:p>
    <w:p w14:paraId="76E0EEA4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перспективы развития цифровой грамотности в России?</w:t>
      </w:r>
    </w:p>
    <w:p w14:paraId="2E300D61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направления работы включает консультирование граждан по цифровой грамотности?</w:t>
      </w:r>
    </w:p>
    <w:p w14:paraId="047E093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цифровая трансформация общества?</w:t>
      </w:r>
    </w:p>
    <w:p w14:paraId="72339D86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цифровая грамотность влияет на конкурентоспособность граждан на рынке труда?</w:t>
      </w:r>
    </w:p>
    <w:p w14:paraId="412F2021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навыки относятся к базовым цифровым компетенциям?</w:t>
      </w:r>
    </w:p>
    <w:p w14:paraId="47F074F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цифровая идентичность и зачем она нужна?</w:t>
      </w:r>
    </w:p>
    <w:p w14:paraId="6EC425E8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риски связаны с недостаточным уровнем цифровой грамотности?</w:t>
      </w:r>
    </w:p>
    <w:p w14:paraId="75EF30FC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основные принципы цифровой этики?</w:t>
      </w:r>
    </w:p>
    <w:p w14:paraId="74372F8D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понимается под кибербезопасностью?</w:t>
      </w:r>
    </w:p>
    <w:p w14:paraId="042825BE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отличить достоверную информацию от фейковой в интернете?</w:t>
      </w:r>
    </w:p>
    <w:p w14:paraId="133CA4B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фишинг и как от него защититься?</w:t>
      </w:r>
    </w:p>
    <w:p w14:paraId="1886FCC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виды цифрового мошенничества наиболее распространены?</w:t>
      </w:r>
    </w:p>
    <w:p w14:paraId="0D9B6BE2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цифровой след и как им управлять?</w:t>
      </w:r>
    </w:p>
    <w:p w14:paraId="1E866291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меры необходимо принимать для защиты персональных данных в сети?</w:t>
      </w:r>
    </w:p>
    <w:p w14:paraId="248027A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Какие существуют инструменты контроля родительского доступа в интернете?</w:t>
      </w:r>
    </w:p>
    <w:p w14:paraId="637CDB85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Что такое цифровая культура?</w:t>
      </w:r>
    </w:p>
    <w:p w14:paraId="47FE7893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социальные сети влияют на формирование цифровой грамотности?</w:t>
      </w:r>
    </w:p>
    <w:p w14:paraId="08647187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основные трудности при обучении пожилых граждан цифровым навыкам?</w:t>
      </w:r>
    </w:p>
    <w:p w14:paraId="1063FE85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Каковы особенности консультирования граждан с ограниченными возможностями по вопросам цифровой грамотности?</w:t>
      </w:r>
    </w:p>
    <w:p w14:paraId="6727E9D0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</w:pPr>
      <w:r w:rsidRPr="00695A9E">
        <w:rPr>
          <w:color w:val="000000" w:themeColor="text1"/>
        </w:rPr>
        <w:t>Как организовать обратную связь после проведенного мероприятия по цифровой грамотности?</w:t>
      </w:r>
    </w:p>
    <w:p w14:paraId="0141C4EE" w14:textId="77777777" w:rsidR="00695A9E" w:rsidRPr="00695A9E" w:rsidRDefault="00695A9E" w:rsidP="00695A9E">
      <w:pPr>
        <w:pStyle w:val="ac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142" w:firstLine="0"/>
        <w:rPr>
          <w:color w:val="000000" w:themeColor="text1"/>
        </w:rPr>
        <w:sectPr w:rsidR="00695A9E" w:rsidRPr="00695A9E" w:rsidSect="00695A9E">
          <w:pgSz w:w="11910" w:h="16840"/>
          <w:pgMar w:top="900" w:right="440" w:bottom="960" w:left="1200" w:header="0" w:footer="770" w:gutter="0"/>
          <w:cols w:space="720"/>
        </w:sectPr>
      </w:pPr>
      <w:r w:rsidRPr="00695A9E">
        <w:rPr>
          <w:color w:val="000000" w:themeColor="text1"/>
        </w:rPr>
        <w:t>Какие тенденции развития цифровой грамотности наблюдаются в России и мире</w:t>
      </w:r>
      <w:bookmarkEnd w:id="0"/>
      <w:r w:rsidRPr="00695A9E">
        <w:rPr>
          <w:color w:val="000000" w:themeColor="text1"/>
        </w:rPr>
        <w:t>?</w:t>
      </w:r>
    </w:p>
    <w:p w14:paraId="532C954F" w14:textId="77777777" w:rsidR="00695A9E" w:rsidRPr="00695A9E" w:rsidRDefault="00695A9E" w:rsidP="00695A9E">
      <w:pPr>
        <w:spacing w:before="76"/>
        <w:ind w:firstLine="709"/>
        <w:rPr>
          <w:b/>
          <w:color w:val="000000" w:themeColor="text1"/>
          <w:sz w:val="24"/>
          <w:szCs w:val="24"/>
        </w:rPr>
      </w:pPr>
      <w:r w:rsidRPr="00695A9E">
        <w:rPr>
          <w:b/>
          <w:color w:val="000000" w:themeColor="text1"/>
          <w:sz w:val="24"/>
          <w:szCs w:val="24"/>
          <w:u w:val="single"/>
        </w:rPr>
        <w:lastRenderedPageBreak/>
        <w:t>Практические задания</w:t>
      </w:r>
    </w:p>
    <w:p w14:paraId="7068D00A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bookmarkStart w:id="1" w:name="_Hlk213177058"/>
      <w:r w:rsidRPr="00695A9E">
        <w:rPr>
          <w:color w:val="000000" w:themeColor="text1"/>
        </w:rPr>
        <w:t>Разработать презентацию на тему «Цифровая грамотность в современном мире».</w:t>
      </w:r>
    </w:p>
    <w:p w14:paraId="0001FADC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план проведения консультации для граждан по теме «Безопасная работа в интернете».</w:t>
      </w:r>
    </w:p>
    <w:p w14:paraId="67017AB3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памятку для граждан «Как защитить персональные данные».</w:t>
      </w:r>
    </w:p>
    <w:p w14:paraId="3ECD0862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анкету для оценки уровня цифровой грамотности населения.</w:t>
      </w:r>
    </w:p>
    <w:p w14:paraId="5AC779C2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сценарий консультационного мероприятия для выбранной целевой аудитории.</w:t>
      </w:r>
    </w:p>
    <w:p w14:paraId="3196DF5E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лист регистрации участников и отчетную форму по результатам мероприятия.</w:t>
      </w:r>
    </w:p>
    <w:p w14:paraId="0403F577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инфографику о правилах безопасного поведения в сети.</w:t>
      </w:r>
    </w:p>
    <w:p w14:paraId="26EC8151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чек-лист для начинающего пользователя ПК или смартфона.</w:t>
      </w:r>
    </w:p>
    <w:p w14:paraId="5A29C4E9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Провести мини-консультацию по выбранной теме и оформить краткий отчет.</w:t>
      </w:r>
    </w:p>
    <w:p w14:paraId="0F73F93C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план рекламной кампании по привлечению граждан на мероприятие.</w:t>
      </w:r>
    </w:p>
    <w:p w14:paraId="6F2D3D6C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сообщение для социальных сетей о предстоящем мероприятии по цифровой грамотности.</w:t>
      </w:r>
    </w:p>
    <w:p w14:paraId="359A5524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Создать буклет «Основы цифровой безопасности».</w:t>
      </w:r>
    </w:p>
    <w:p w14:paraId="7CC1181F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вопросы для викторины по теме цифровой грамотности.</w:t>
      </w:r>
    </w:p>
    <w:p w14:paraId="16C7597F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инструкцию по использованию портала «Госуслуги».</w:t>
      </w:r>
    </w:p>
    <w:p w14:paraId="78C116E7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план консультации «Как распознать фейковые новости и мошеннические сайты».</w:t>
      </w:r>
    </w:p>
    <w:p w14:paraId="22989DD9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памятку для родителей о безопасном использовании интернета детьми.</w:t>
      </w:r>
    </w:p>
    <w:p w14:paraId="53EC401C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интервью с гражданином о его опыте использования цифровых технологий.</w:t>
      </w:r>
    </w:p>
    <w:p w14:paraId="29644771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таблицу сравнения преимуществ и недостатков онлайн-консультирования.</w:t>
      </w:r>
    </w:p>
    <w:p w14:paraId="071588A8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тест для слушателей по теме «Цифровая безопасность».</w:t>
      </w:r>
    </w:p>
    <w:p w14:paraId="602836E6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Провести оценку уровня цифровой грамотности группы с помощью анкеты.</w:t>
      </w:r>
    </w:p>
    <w:p w14:paraId="01CEF34B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программу консультационного дня с расписанием выступлений и тем.</w:t>
      </w:r>
    </w:p>
    <w:p w14:paraId="7B5840A3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презентацию по теме «Безопасные онлайн-покупки».</w:t>
      </w:r>
    </w:p>
    <w:p w14:paraId="03B4967F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Создать памятку «Как распознать интернет-мошенников».</w:t>
      </w:r>
    </w:p>
    <w:p w14:paraId="41FE321F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методические рекомендации для консультанта по цифровой грамотности.</w:t>
      </w:r>
    </w:p>
    <w:p w14:paraId="4FD59AA4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Создать шаблон отчета о проведении консультации.</w:t>
      </w:r>
    </w:p>
    <w:p w14:paraId="509A5514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Составить инструкцию по настройке антивирусной программы.</w:t>
      </w:r>
    </w:p>
    <w:p w14:paraId="4BBEAF64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кейс с примерами цифровых угроз и способами их предотвращения.</w:t>
      </w:r>
    </w:p>
    <w:p w14:paraId="6D5B61F9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Разработать плакат или баннер для продвижения цифровой грамотности.</w:t>
      </w:r>
    </w:p>
    <w:p w14:paraId="65CA74B5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lastRenderedPageBreak/>
        <w:t>Составить план работы консультационного центра по цифровой грамотности.</w:t>
      </w:r>
    </w:p>
    <w:p w14:paraId="22EC2949" w14:textId="77777777" w:rsidR="00695A9E" w:rsidRPr="00695A9E" w:rsidRDefault="00695A9E" w:rsidP="00695A9E">
      <w:pPr>
        <w:pStyle w:val="ac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hanging="142"/>
        <w:rPr>
          <w:color w:val="000000" w:themeColor="text1"/>
        </w:rPr>
      </w:pPr>
      <w:r w:rsidRPr="00695A9E">
        <w:rPr>
          <w:color w:val="000000" w:themeColor="text1"/>
        </w:rPr>
        <w:t>Подготовить образец сертификата участника мероприятия.</w:t>
      </w:r>
    </w:p>
    <w:bookmarkEnd w:id="1"/>
    <w:p w14:paraId="58F88DB7" w14:textId="144EA27E" w:rsidR="00695A9E" w:rsidRPr="00695A9E" w:rsidRDefault="00695A9E" w:rsidP="00695A9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93" w:lineRule="auto"/>
        <w:rPr>
          <w:color w:val="000000" w:themeColor="text1"/>
          <w:sz w:val="24"/>
          <w:szCs w:val="24"/>
        </w:rPr>
      </w:pPr>
    </w:p>
    <w:p w14:paraId="52618829" w14:textId="77777777" w:rsidR="00695A9E" w:rsidRPr="00695A9E" w:rsidRDefault="00695A9E" w:rsidP="00695A9E">
      <w:pPr>
        <w:pStyle w:val="1"/>
        <w:spacing w:before="72"/>
        <w:ind w:left="1602" w:right="164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A9E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 И ИСТОЧНИКОВ</w:t>
      </w:r>
    </w:p>
    <w:p w14:paraId="02B16F34" w14:textId="77777777" w:rsidR="00695A9E" w:rsidRPr="00695A9E" w:rsidRDefault="00695A9E" w:rsidP="00695A9E">
      <w:pPr>
        <w:pStyle w:val="2"/>
        <w:spacing w:before="138"/>
        <w:ind w:left="1601" w:right="164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A9E">
        <w:rPr>
          <w:rFonts w:ascii="Times New Roman" w:hAnsi="Times New Roman" w:cs="Times New Roman"/>
          <w:color w:val="000000" w:themeColor="text1"/>
          <w:sz w:val="24"/>
          <w:szCs w:val="24"/>
        </w:rPr>
        <w:t>Основная:</w:t>
      </w:r>
    </w:p>
    <w:p w14:paraId="6C03DD5A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Богданов И. А. Цифровая грамотность: основы, принципы, методики обучения. — М.: Академия, 2024.</w:t>
      </w:r>
    </w:p>
    <w:p w14:paraId="6B4FC021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 xml:space="preserve">Голубева Е. Н. Развитие цифровой культуры и </w:t>
      </w:r>
      <w:proofErr w:type="spellStart"/>
      <w:r w:rsidRPr="00695A9E">
        <w:rPr>
          <w:color w:val="000000" w:themeColor="text1"/>
          <w:sz w:val="24"/>
          <w:szCs w:val="24"/>
        </w:rPr>
        <w:t>медиаграмотности</w:t>
      </w:r>
      <w:proofErr w:type="spellEnd"/>
      <w:r w:rsidRPr="00695A9E">
        <w:rPr>
          <w:color w:val="000000" w:themeColor="text1"/>
          <w:sz w:val="24"/>
          <w:szCs w:val="24"/>
        </w:rPr>
        <w:t xml:space="preserve"> граждан. — СПб.: Питер, 2023.</w:t>
      </w:r>
    </w:p>
    <w:p w14:paraId="6D8A9B43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 xml:space="preserve">Иванова Л. П. Консультирование граждан в цифровой среде. — М.: </w:t>
      </w:r>
      <w:proofErr w:type="spellStart"/>
      <w:r w:rsidRPr="00695A9E">
        <w:rPr>
          <w:color w:val="000000" w:themeColor="text1"/>
          <w:sz w:val="24"/>
          <w:szCs w:val="24"/>
        </w:rPr>
        <w:t>Юрайт</w:t>
      </w:r>
      <w:proofErr w:type="spellEnd"/>
      <w:r w:rsidRPr="00695A9E">
        <w:rPr>
          <w:color w:val="000000" w:themeColor="text1"/>
          <w:sz w:val="24"/>
          <w:szCs w:val="24"/>
        </w:rPr>
        <w:t>, 2022.</w:t>
      </w:r>
    </w:p>
    <w:p w14:paraId="79733B1E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Смирнов В. В. Цифровая трансформация общества: возможности и риски. — М.: ИНФРА-М, 2023.</w:t>
      </w:r>
    </w:p>
    <w:p w14:paraId="54AFEFC0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Федорова Т. С. Методика организации мероприятий по цифровой грамотности. — М.: Академический проект, 2024.</w:t>
      </w:r>
    </w:p>
    <w:p w14:paraId="7C8D6A58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Кузнецова А. В. Информационная безопасность и цифровая культура личности. — СПб.: Питер, 2022.</w:t>
      </w:r>
    </w:p>
    <w:p w14:paraId="5835AAC1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Чернова Е. В. Цифровая экономика и общество. — М.: КНОРУС, 2023.</w:t>
      </w:r>
    </w:p>
    <w:p w14:paraId="1DE48076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 xml:space="preserve">Михайлова Н. Ю. Основы коммуникации и консультирования. — М.: </w:t>
      </w:r>
      <w:proofErr w:type="spellStart"/>
      <w:r w:rsidRPr="00695A9E">
        <w:rPr>
          <w:color w:val="000000" w:themeColor="text1"/>
          <w:sz w:val="24"/>
          <w:szCs w:val="24"/>
        </w:rPr>
        <w:t>Юрайт</w:t>
      </w:r>
      <w:proofErr w:type="spellEnd"/>
      <w:r w:rsidRPr="00695A9E">
        <w:rPr>
          <w:color w:val="000000" w:themeColor="text1"/>
          <w:sz w:val="24"/>
          <w:szCs w:val="24"/>
        </w:rPr>
        <w:t>, 2021.</w:t>
      </w:r>
    </w:p>
    <w:p w14:paraId="6220FA3E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Савельева И. А. Обучение и консультирование взрослых: современные подходы. — М.: Академия, 2020.</w:t>
      </w:r>
    </w:p>
    <w:p w14:paraId="262D1263" w14:textId="77777777" w:rsidR="00695A9E" w:rsidRPr="00695A9E" w:rsidRDefault="00695A9E" w:rsidP="00695A9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right="205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Сидорова О. В. Развитие цифровых компетенций у населения. — М.: БИНОМ. Лаборатория знаний, 2023.</w:t>
      </w:r>
    </w:p>
    <w:p w14:paraId="2A272F17" w14:textId="77777777" w:rsidR="00695A9E" w:rsidRPr="00695A9E" w:rsidRDefault="00695A9E" w:rsidP="00695A9E">
      <w:pPr>
        <w:pStyle w:val="2"/>
        <w:spacing w:before="1"/>
        <w:ind w:left="415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65800" w14:textId="77777777" w:rsidR="00695A9E" w:rsidRPr="00695A9E" w:rsidRDefault="00695A9E" w:rsidP="00695A9E">
      <w:pPr>
        <w:pStyle w:val="2"/>
        <w:spacing w:before="1"/>
        <w:ind w:left="415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A9E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Дополнительная:</w:t>
      </w:r>
    </w:p>
    <w:p w14:paraId="71AADF40" w14:textId="77777777" w:rsidR="00695A9E" w:rsidRPr="00695A9E" w:rsidRDefault="00695A9E" w:rsidP="00695A9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Прохоров В. Г. Электронное правительство и цифровые сервисы граждан. — М.: ИНТУИТ, 2022.</w:t>
      </w:r>
    </w:p>
    <w:p w14:paraId="43437FA1" w14:textId="77777777" w:rsidR="00695A9E" w:rsidRPr="00695A9E" w:rsidRDefault="00695A9E" w:rsidP="00695A9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 xml:space="preserve">Николаева Е. А. </w:t>
      </w:r>
      <w:proofErr w:type="spellStart"/>
      <w:r w:rsidRPr="00695A9E">
        <w:rPr>
          <w:color w:val="000000" w:themeColor="text1"/>
          <w:sz w:val="24"/>
          <w:szCs w:val="24"/>
        </w:rPr>
        <w:t>Медиаграмотность</w:t>
      </w:r>
      <w:proofErr w:type="spellEnd"/>
      <w:r w:rsidRPr="00695A9E">
        <w:rPr>
          <w:color w:val="000000" w:themeColor="text1"/>
          <w:sz w:val="24"/>
          <w:szCs w:val="24"/>
        </w:rPr>
        <w:t xml:space="preserve"> и критическое мышление. — СПб.: Речь, 2023.</w:t>
      </w:r>
    </w:p>
    <w:p w14:paraId="0F841430" w14:textId="77777777" w:rsidR="00695A9E" w:rsidRPr="00695A9E" w:rsidRDefault="00695A9E" w:rsidP="00695A9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 xml:space="preserve">Киселева А. В. Основы информационной культуры и </w:t>
      </w:r>
      <w:proofErr w:type="spellStart"/>
      <w:r w:rsidRPr="00695A9E">
        <w:rPr>
          <w:color w:val="000000" w:themeColor="text1"/>
          <w:sz w:val="24"/>
          <w:szCs w:val="24"/>
        </w:rPr>
        <w:t>медиабезопасности</w:t>
      </w:r>
      <w:proofErr w:type="spellEnd"/>
      <w:r w:rsidRPr="00695A9E">
        <w:rPr>
          <w:color w:val="000000" w:themeColor="text1"/>
          <w:sz w:val="24"/>
          <w:szCs w:val="24"/>
        </w:rPr>
        <w:t xml:space="preserve">. — М.: </w:t>
      </w:r>
      <w:proofErr w:type="spellStart"/>
      <w:r w:rsidRPr="00695A9E">
        <w:rPr>
          <w:color w:val="000000" w:themeColor="text1"/>
          <w:sz w:val="24"/>
          <w:szCs w:val="24"/>
        </w:rPr>
        <w:t>Юрайт</w:t>
      </w:r>
      <w:proofErr w:type="spellEnd"/>
      <w:r w:rsidRPr="00695A9E">
        <w:rPr>
          <w:color w:val="000000" w:themeColor="text1"/>
          <w:sz w:val="24"/>
          <w:szCs w:val="24"/>
        </w:rPr>
        <w:t>, 2022.</w:t>
      </w:r>
    </w:p>
    <w:p w14:paraId="590740F7" w14:textId="77777777" w:rsidR="00695A9E" w:rsidRPr="00695A9E" w:rsidRDefault="00695A9E" w:rsidP="00695A9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Воробьева Л. П. Организация образовательных мероприятий: теория и практика. — М.: Академия, 2021.</w:t>
      </w:r>
    </w:p>
    <w:p w14:paraId="0654212B" w14:textId="77777777" w:rsidR="00695A9E" w:rsidRPr="00695A9E" w:rsidRDefault="00695A9E" w:rsidP="00695A9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contextualSpacing w:val="0"/>
        <w:rPr>
          <w:color w:val="000000" w:themeColor="text1"/>
          <w:sz w:val="24"/>
          <w:szCs w:val="24"/>
        </w:rPr>
      </w:pPr>
      <w:r w:rsidRPr="00695A9E">
        <w:rPr>
          <w:color w:val="000000" w:themeColor="text1"/>
          <w:sz w:val="24"/>
          <w:szCs w:val="24"/>
        </w:rPr>
        <w:t>Литвинова Е. Н. Цифровое обучение и консультирование: инструменты и технологии. — М.: Просвещение, 2024.</w:t>
      </w:r>
    </w:p>
    <w:p w14:paraId="610D7C68" w14:textId="77777777" w:rsidR="001739B0" w:rsidRPr="00695A9E" w:rsidRDefault="001739B0">
      <w:pPr>
        <w:rPr>
          <w:color w:val="000000" w:themeColor="text1"/>
          <w:sz w:val="24"/>
          <w:szCs w:val="24"/>
        </w:rPr>
      </w:pPr>
    </w:p>
    <w:sectPr w:rsidR="001739B0" w:rsidRPr="006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895"/>
    <w:multiLevelType w:val="multilevel"/>
    <w:tmpl w:val="66C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A1236"/>
    <w:multiLevelType w:val="multilevel"/>
    <w:tmpl w:val="9A26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A1B83"/>
    <w:multiLevelType w:val="multilevel"/>
    <w:tmpl w:val="6944BE22"/>
    <w:lvl w:ilvl="0">
      <w:start w:val="1"/>
      <w:numFmt w:val="decimal"/>
      <w:lvlText w:val="%1."/>
      <w:lvlJc w:val="left"/>
      <w:pPr>
        <w:ind w:left="1135" w:hanging="55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52" w:hanging="557"/>
      </w:pPr>
    </w:lvl>
    <w:lvl w:ilvl="2">
      <w:numFmt w:val="bullet"/>
      <w:lvlText w:val="•"/>
      <w:lvlJc w:val="left"/>
      <w:pPr>
        <w:ind w:left="2965" w:hanging="557"/>
      </w:pPr>
    </w:lvl>
    <w:lvl w:ilvl="3">
      <w:numFmt w:val="bullet"/>
      <w:lvlText w:val="•"/>
      <w:lvlJc w:val="left"/>
      <w:pPr>
        <w:ind w:left="3877" w:hanging="557"/>
      </w:pPr>
    </w:lvl>
    <w:lvl w:ilvl="4">
      <w:numFmt w:val="bullet"/>
      <w:lvlText w:val="•"/>
      <w:lvlJc w:val="left"/>
      <w:pPr>
        <w:ind w:left="4790" w:hanging="557"/>
      </w:pPr>
    </w:lvl>
    <w:lvl w:ilvl="5">
      <w:numFmt w:val="bullet"/>
      <w:lvlText w:val="•"/>
      <w:lvlJc w:val="left"/>
      <w:pPr>
        <w:ind w:left="5703" w:hanging="557"/>
      </w:pPr>
    </w:lvl>
    <w:lvl w:ilvl="6">
      <w:numFmt w:val="bullet"/>
      <w:lvlText w:val="•"/>
      <w:lvlJc w:val="left"/>
      <w:pPr>
        <w:ind w:left="6615" w:hanging="557"/>
      </w:pPr>
    </w:lvl>
    <w:lvl w:ilvl="7">
      <w:numFmt w:val="bullet"/>
      <w:lvlText w:val="•"/>
      <w:lvlJc w:val="left"/>
      <w:pPr>
        <w:ind w:left="7528" w:hanging="557"/>
      </w:pPr>
    </w:lvl>
    <w:lvl w:ilvl="8">
      <w:numFmt w:val="bullet"/>
      <w:lvlText w:val="•"/>
      <w:lvlJc w:val="left"/>
      <w:pPr>
        <w:ind w:left="8441" w:hanging="557"/>
      </w:pPr>
    </w:lvl>
  </w:abstractNum>
  <w:abstractNum w:abstractNumId="3" w15:restartNumberingAfterBreak="0">
    <w:nsid w:val="690B1D59"/>
    <w:multiLevelType w:val="hybridMultilevel"/>
    <w:tmpl w:val="2758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264270">
    <w:abstractNumId w:val="2"/>
  </w:num>
  <w:num w:numId="2" w16cid:durableId="625354556">
    <w:abstractNumId w:val="1"/>
  </w:num>
  <w:num w:numId="3" w16cid:durableId="367876409">
    <w:abstractNumId w:val="0"/>
  </w:num>
  <w:num w:numId="4" w16cid:durableId="201202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0"/>
    <w:rsid w:val="00123CF7"/>
    <w:rsid w:val="001739B0"/>
    <w:rsid w:val="006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FEC75-D938-48BB-BF27-2B382113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A9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7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7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9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9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9B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73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9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9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39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5A9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2025-11-26T06:57:00Z</dcterms:created>
  <dcterms:modified xsi:type="dcterms:W3CDTF">2025-11-26T06:58:00Z</dcterms:modified>
</cp:coreProperties>
</file>