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80A62">
        <w:rPr>
          <w:rFonts w:ascii="Times New Roman" w:hAnsi="Times New Roman" w:cs="Times New Roman"/>
          <w:b/>
          <w:bCs/>
          <w:sz w:val="36"/>
          <w:szCs w:val="36"/>
        </w:rPr>
        <w:t>ИНОСТРАННЫЙ ЯЗЫК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социально-экономический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380A6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275"/>
        <w:gridCol w:w="4709"/>
      </w:tblGrid>
      <w:tr w:rsidR="0068512B" w:rsidRPr="00260EC8" w:rsidTr="0068512B">
        <w:trPr>
          <w:trHeight w:val="23"/>
        </w:trPr>
        <w:tc>
          <w:tcPr>
            <w:tcW w:w="3936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_____И.А. Комиссарова</w:t>
            </w:r>
          </w:p>
          <w:p w:rsidR="0068512B" w:rsidRPr="00260EC8" w:rsidRDefault="0068512B" w:rsidP="00380A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требованиями </w:t>
            </w:r>
            <w:r w:rsidR="00E5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программы по дисциплине «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  <w:r w:rsidR="00E5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12B" w:rsidRPr="00260EC8" w:rsidRDefault="0068512B" w:rsidP="00380A62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3936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68512B" w:rsidRDefault="0068512B" w:rsidP="0068512B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8512B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-методической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</w:t>
            </w:r>
          </w:p>
          <w:p w:rsidR="00380A62" w:rsidRPr="00260EC8" w:rsidRDefault="00380A62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380A62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Л.Н. Гисматуллина</w:t>
            </w:r>
          </w:p>
          <w:p w:rsidR="0068512B" w:rsidRDefault="0068512B" w:rsidP="0068512B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38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Блошенко Л.М.</w:t>
            </w:r>
            <w:r w:rsidR="006C3A60"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</w:t>
            </w:r>
          </w:p>
          <w:p w:rsidR="00380A62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Блошенко М.С., методист ГБПОУ «ПГК»</w:t>
            </w:r>
          </w:p>
          <w:p w:rsidR="0068512B" w:rsidRPr="00260EC8" w:rsidRDefault="0068512B" w:rsidP="00380A6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проекта,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Правоохранител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ная деятельность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Индивидуал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ному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проекту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 Ино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9B1987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B1987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9B1987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2 СТРУКТУРА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_Toc529877638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3 ПОРЯДОК ВЫПОЛНЕНИЯ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_Toc529877639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</w:t>
      </w:r>
      <w:r w:rsidR="008C192A">
        <w:rPr>
          <w:noProof/>
          <w:sz w:val="28"/>
          <w:szCs w:val="28"/>
        </w:rPr>
        <w:t xml:space="preserve">3 Подготовка к выполнению </w:t>
      </w:r>
      <w:r w:rsidRPr="00A62D8A">
        <w:rPr>
          <w:noProof/>
          <w:sz w:val="28"/>
          <w:szCs w:val="28"/>
        </w:rPr>
        <w:t>индивидуального проекта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4.3 </w:t>
      </w:r>
      <w:r w:rsidR="00A62D8A" w:rsidRPr="00A62D8A">
        <w:rPr>
          <w:noProof/>
          <w:sz w:val="28"/>
          <w:szCs w:val="28"/>
        </w:rPr>
        <w:t>Оформление иллюстраций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_Toc529877648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4.6 </w:t>
      </w:r>
      <w:r w:rsidR="00A62D8A" w:rsidRPr="00A62D8A">
        <w:rPr>
          <w:noProof/>
          <w:sz w:val="28"/>
          <w:szCs w:val="28"/>
        </w:rPr>
        <w:t>Оформление приложений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_Toc529877651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4.7 </w:t>
      </w:r>
      <w:r w:rsidR="00A62D8A" w:rsidRPr="00A62D8A">
        <w:rPr>
          <w:noProof/>
          <w:sz w:val="28"/>
          <w:szCs w:val="28"/>
        </w:rPr>
        <w:t>Оформление содержания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_Toc529877652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5 </w:t>
      </w:r>
      <w:r w:rsidR="00CF1959">
        <w:rPr>
          <w:noProof/>
          <w:sz w:val="28"/>
          <w:szCs w:val="28"/>
        </w:rPr>
        <w:t xml:space="preserve">ПРОЦЕДУРА ЗАЩИТЫ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_Toc529877654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А </w:t>
      </w:r>
      <w:r w:rsidR="00A62D8A" w:rsidRPr="00A62D8A">
        <w:rPr>
          <w:noProof/>
          <w:sz w:val="28"/>
          <w:szCs w:val="28"/>
        </w:rPr>
        <w:t>Перечень тем проектов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_Toc529877655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Б </w:t>
      </w:r>
      <w:r w:rsidRPr="008C192A">
        <w:rPr>
          <w:iCs/>
          <w:noProof/>
          <w:sz w:val="28"/>
          <w:szCs w:val="28"/>
        </w:rPr>
        <w:t xml:space="preserve">Пример </w:t>
      </w:r>
      <w:r w:rsidR="00A62D8A" w:rsidRPr="008C192A">
        <w:rPr>
          <w:iCs/>
          <w:noProof/>
          <w:sz w:val="28"/>
          <w:szCs w:val="28"/>
        </w:rPr>
        <w:t>введения 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_Toc529877656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В </w:t>
      </w:r>
      <w:r w:rsidR="00A62D8A" w:rsidRPr="00A62D8A">
        <w:rPr>
          <w:noProof/>
          <w:sz w:val="28"/>
          <w:szCs w:val="28"/>
        </w:rPr>
        <w:t>Форма списка использованных источников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_Toc529877657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Г </w:t>
      </w:r>
      <w:r w:rsidR="00A62D8A" w:rsidRPr="00A62D8A">
        <w:rPr>
          <w:noProof/>
          <w:sz w:val="28"/>
          <w:szCs w:val="28"/>
        </w:rPr>
        <w:t xml:space="preserve">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Иностранный язык</w:t>
      </w:r>
      <w:r w:rsidR="00A62D8A" w:rsidRPr="00A62D8A">
        <w:rPr>
          <w:noProof/>
          <w:sz w:val="28"/>
          <w:szCs w:val="28"/>
        </w:rPr>
        <w:t>»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_Toc529877658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="009B1987"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lastRenderedPageBreak/>
        <w:t xml:space="preserve">ПРИЛОЖЕНИЕ Д </w:t>
      </w:r>
      <w:r w:rsidR="00A62D8A" w:rsidRPr="00A62D8A">
        <w:rPr>
          <w:noProof/>
          <w:sz w:val="28"/>
          <w:szCs w:val="28"/>
        </w:rPr>
        <w:t>Форма титульного листа 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_Toc529877659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="00CF1959">
        <w:rPr>
          <w:noProof/>
          <w:sz w:val="28"/>
          <w:szCs w:val="28"/>
        </w:rPr>
        <w:t xml:space="preserve">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Ж </w:t>
      </w:r>
      <w:r w:rsidR="00A62D8A" w:rsidRPr="00A62D8A">
        <w:rPr>
          <w:noProof/>
          <w:sz w:val="28"/>
          <w:szCs w:val="28"/>
        </w:rPr>
        <w:t xml:space="preserve">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_Toc529877661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И </w:t>
      </w:r>
      <w:r w:rsidR="00A62D8A" w:rsidRPr="00A62D8A">
        <w:rPr>
          <w:noProof/>
          <w:sz w:val="28"/>
          <w:szCs w:val="28"/>
        </w:rPr>
        <w:t>Лист оценки индивидуального проекта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_Toc529877662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="009B1987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К </w:t>
      </w:r>
      <w:r w:rsidR="00A62D8A" w:rsidRPr="00A62D8A">
        <w:rPr>
          <w:noProof/>
          <w:sz w:val="28"/>
          <w:szCs w:val="28"/>
        </w:rPr>
        <w:t>Задание на индивидуальный проект</w:t>
      </w:r>
      <w:r w:rsidR="00A62D8A" w:rsidRPr="00A62D8A">
        <w:rPr>
          <w:noProof/>
          <w:sz w:val="28"/>
          <w:szCs w:val="28"/>
        </w:rPr>
        <w:tab/>
      </w:r>
      <w:r w:rsidR="009B1987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_Toc529877663 \h </w:instrText>
      </w:r>
      <w:r w:rsidR="009B1987" w:rsidRPr="00A62D8A">
        <w:rPr>
          <w:noProof/>
          <w:sz w:val="28"/>
          <w:szCs w:val="28"/>
        </w:rPr>
      </w:r>
      <w:r w:rsidR="009B1987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="009B1987" w:rsidRPr="00A62D8A">
        <w:rPr>
          <w:noProof/>
          <w:sz w:val="28"/>
          <w:szCs w:val="28"/>
        </w:rPr>
        <w:fldChar w:fldCharType="end"/>
      </w:r>
    </w:p>
    <w:p w:rsidR="00102AA8" w:rsidRDefault="009B1987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приобретение Вами практического опыта по систематизации полученных зн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Настоящие методические рекомендации 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(МР) определяют цели и задачи, </w:t>
      </w:r>
      <w:r w:rsidRPr="007F6183">
        <w:rPr>
          <w:rFonts w:ascii="Times New Roman" w:hAnsi="Times New Roman" w:cs="Times New Roman"/>
          <w:bCs/>
          <w:sz w:val="28"/>
          <w:szCs w:val="28"/>
        </w:rPr>
        <w:t>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8C192A">
      <w:pPr>
        <w:ind w:left="709" w:hanging="425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D9360B" w:rsidRPr="00DB35F9" w:rsidRDefault="00D9360B" w:rsidP="00D9360B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43.02.16 Туризм и гостеприимство</w:t>
      </w:r>
    </w:p>
    <w:tbl>
      <w:tblPr>
        <w:tblStyle w:val="aa"/>
        <w:tblW w:w="0" w:type="auto"/>
        <w:tblLook w:val="04A0"/>
      </w:tblPr>
      <w:tblGrid>
        <w:gridCol w:w="1101"/>
        <w:gridCol w:w="8753"/>
      </w:tblGrid>
      <w:tr w:rsidR="00D9360B" w:rsidRPr="00DB35F9" w:rsidTr="003F7C31">
        <w:trPr>
          <w:tblHeader/>
        </w:trPr>
        <w:tc>
          <w:tcPr>
            <w:tcW w:w="1101" w:type="dxa"/>
            <w:vAlign w:val="center"/>
          </w:tcPr>
          <w:p w:rsidR="00D9360B" w:rsidRPr="00DB35F9" w:rsidRDefault="00D9360B" w:rsidP="003F7C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9360B" w:rsidRPr="00DB35F9" w:rsidRDefault="00D9360B" w:rsidP="003F7C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применител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A4CB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C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8A4CB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8A4C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Планировать    и   реализовывать    собственное    профессиональное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 личностное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 профессиональной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сфере, испол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зовать знания по правовой и финансовой грамотности в различных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8A4CB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A4C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8A4C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  <w:r w:rsidRPr="008A4C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8A4CB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Осуществлять      устную      и      письменную      коммуникацию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A4CB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spacing w:line="240" w:lineRule="auto"/>
              <w:ind w:left="131" w:right="12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 позицию,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 на основе традиционных российских духовно-нравственных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стей,</w:t>
            </w:r>
            <w:r w:rsidRPr="008A4CB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B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A4C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A4CB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CB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8A4CB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гармонизации</w:t>
            </w:r>
            <w:r w:rsidRPr="008A4CB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межнациональных 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межрелигиозіlых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знания об изменении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A4CB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8A4CB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Использовать    средства   физической    культуры   для   сохранения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укрепления здоровья в процессе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A4CB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8A4CB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подгоговленности;</w:t>
            </w:r>
          </w:p>
        </w:tc>
      </w:tr>
      <w:tr w:rsidR="00D9360B" w:rsidRPr="00DB35F9" w:rsidTr="003F7C31">
        <w:tc>
          <w:tcPr>
            <w:tcW w:w="1101" w:type="dxa"/>
            <w:vAlign w:val="center"/>
          </w:tcPr>
          <w:p w:rsidR="00D9360B" w:rsidRPr="00DB35F9" w:rsidRDefault="00D9360B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9360B" w:rsidRPr="008A4CB2" w:rsidRDefault="00D9360B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8A4C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документацией</w:t>
            </w:r>
            <w:r w:rsidRPr="008A4C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на государственном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странном</w:t>
            </w:r>
            <w:r w:rsidRPr="008A4C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6183" w:rsidRPr="008A4CB2" w:rsidRDefault="00B67A93" w:rsidP="008A4CB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Toc529877637"/>
      <w:r w:rsidRPr="008A4CB2">
        <w:rPr>
          <w:rFonts w:ascii="Times New Roman" w:hAnsi="Times New Roman" w:cs="Times New Roman"/>
          <w:sz w:val="24"/>
          <w:szCs w:val="24"/>
        </w:rPr>
        <w:t xml:space="preserve">1.2 Задачи </w:t>
      </w:r>
      <w:r w:rsidR="007F6183" w:rsidRPr="008A4CB2">
        <w:rPr>
          <w:rFonts w:ascii="Times New Roman" w:hAnsi="Times New Roman" w:cs="Times New Roman"/>
          <w:sz w:val="24"/>
          <w:szCs w:val="24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тема – один студент (Приложение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380A62" w:rsidRDefault="007F6183" w:rsidP="00CE10CD">
      <w:pPr>
        <w:pStyle w:val="2"/>
        <w:rPr>
          <w:lang w:val="ru-RU"/>
        </w:rPr>
      </w:pPr>
      <w:bookmarkStart w:id="17" w:name="_Toc529877641"/>
      <w:r w:rsidRPr="00380A62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</w:t>
      </w:r>
      <w:r w:rsidR="008C192A">
        <w:rPr>
          <w:rFonts w:ascii="Times New Roman" w:hAnsi="Times New Roman" w:cs="Times New Roman"/>
          <w:bCs/>
          <w:sz w:val="28"/>
          <w:szCs w:val="28"/>
        </w:rPr>
        <w:t xml:space="preserve">одические рекомендации и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E3AAC">
        <w:rPr>
          <w:rFonts w:ascii="Times New Roman" w:hAnsi="Times New Roman" w:cs="Times New Roman"/>
          <w:bCs/>
          <w:sz w:val="28"/>
          <w:szCs w:val="28"/>
        </w:rPr>
        <w:t>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учали 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проекта. Чтобы не делать работу н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формационная </w:t>
      </w:r>
      <w:r w:rsidRPr="006E3AAC">
        <w:rPr>
          <w:rFonts w:ascii="Times New Roman" w:hAnsi="Times New Roman" w:cs="Times New Roman"/>
          <w:bCs/>
          <w:sz w:val="28"/>
          <w:szCs w:val="28"/>
        </w:rPr>
        <w:t>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03">
        <w:rPr>
          <w:rFonts w:ascii="Times New Roman" w:hAnsi="Times New Roman" w:cs="Times New Roman"/>
          <w:sz w:val="28"/>
          <w:szCs w:val="28"/>
        </w:rPr>
        <w:t xml:space="preserve">Предмет — то, что находится в </w:t>
      </w:r>
      <w:r w:rsidR="00053611" w:rsidRPr="006E3AAC">
        <w:rPr>
          <w:rFonts w:ascii="Times New Roman" w:hAnsi="Times New Roman" w:cs="Times New Roman"/>
          <w:sz w:val="28"/>
          <w:szCs w:val="28"/>
        </w:rPr>
        <w:t>границах объекта. Объ</w:t>
      </w:r>
      <w:r w:rsidR="00024E03">
        <w:rPr>
          <w:rFonts w:ascii="Times New Roman" w:hAnsi="Times New Roman" w:cs="Times New Roman"/>
          <w:sz w:val="28"/>
          <w:szCs w:val="28"/>
        </w:rPr>
        <w:t xml:space="preserve">ект и 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 исследования как категории научного процесса соотносятся меж</w:t>
      </w:r>
      <w:r w:rsidR="00024E03">
        <w:rPr>
          <w:rFonts w:ascii="Times New Roman" w:hAnsi="Times New Roman" w:cs="Times New Roman"/>
          <w:sz w:val="28"/>
          <w:szCs w:val="28"/>
        </w:rPr>
        <w:t xml:space="preserve">ду собой как общее и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достижения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</w:t>
      </w:r>
      <w:r w:rsidR="00024E03">
        <w:rPr>
          <w:rFonts w:ascii="Times New Roman" w:hAnsi="Times New Roman" w:cs="Times New Roman"/>
          <w:b/>
          <w:bCs/>
          <w:sz w:val="28"/>
          <w:szCs w:val="28"/>
        </w:rPr>
        <w:t>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024E0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можно использовать следующие фразы: результаты исследования позволят осуществить...; будут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пособствовать разработке...; 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позволят совершенствовать….; представляют интерес для  ….(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введение должно подготовить к </w:t>
      </w: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024E03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Комментарии по формулированию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525C8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еделение явлению или проблеме,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525C87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сформулировать </w:t>
            </w:r>
            <w:r w:rsidR="007F6183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полученных выводов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</w:t>
      </w:r>
      <w:r w:rsidR="00525C87">
        <w:rPr>
          <w:bCs/>
          <w:sz w:val="28"/>
          <w:szCs w:val="28"/>
        </w:rPr>
        <w:t xml:space="preserve"> бы кратко, обзор источников и </w:t>
      </w:r>
      <w:r w:rsidR="00FC4B66" w:rsidRPr="00FC4B66">
        <w:rPr>
          <w:bCs/>
          <w:sz w:val="28"/>
          <w:szCs w:val="28"/>
        </w:rPr>
        <w:t>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>Теоретическая</w:t>
      </w:r>
      <w:r w:rsidR="00525C87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 содержание публикаций других авторов, необходимо 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обязательно</w:t>
      </w:r>
      <w:r w:rsidR="00525C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25C87">
        <w:rPr>
          <w:rFonts w:ascii="Times New Roman" w:hAnsi="Times New Roman" w:cs="Times New Roman"/>
          <w:bCs/>
          <w:sz w:val="28"/>
          <w:szCs w:val="28"/>
        </w:rPr>
        <w:t>давать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7E7795" w:rsidRPr="00525C87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5C87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525C87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525C87">
        <w:rPr>
          <w:rFonts w:ascii="Times New Roman" w:hAnsi="Times New Roman"/>
          <w:sz w:val="28"/>
          <w:szCs w:val="28"/>
        </w:rPr>
        <w:t>. Поэто</w:t>
      </w:r>
      <w:r w:rsidR="00525C87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525C87">
        <w:rPr>
          <w:rFonts w:ascii="Times New Roman" w:hAnsi="Times New Roman"/>
          <w:sz w:val="28"/>
          <w:szCs w:val="28"/>
        </w:rPr>
        <w:t>представляет собранный ма</w:t>
      </w:r>
      <w:r w:rsidR="00525C87">
        <w:rPr>
          <w:rFonts w:ascii="Times New Roman" w:hAnsi="Times New Roman"/>
          <w:sz w:val="28"/>
          <w:szCs w:val="28"/>
        </w:rPr>
        <w:t xml:space="preserve">териал с ранжированием </w:t>
      </w:r>
      <w:r w:rsidR="00D40050" w:rsidRPr="00525C87">
        <w:rPr>
          <w:rFonts w:ascii="Times New Roman" w:hAnsi="Times New Roman"/>
          <w:sz w:val="28"/>
          <w:szCs w:val="28"/>
        </w:rPr>
        <w:t>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</w:t>
      </w:r>
      <w:r w:rsidR="00525C87">
        <w:rPr>
          <w:rFonts w:ascii="Times New Roman" w:hAnsi="Times New Roman" w:cs="Times New Roman"/>
          <w:sz w:val="28"/>
          <w:szCs w:val="28"/>
        </w:rPr>
        <w:t xml:space="preserve">вку, систематизацию материала, </w:t>
      </w:r>
      <w:r w:rsidRPr="00CF5D96">
        <w:rPr>
          <w:rFonts w:ascii="Times New Roman" w:hAnsi="Times New Roman" w:cs="Times New Roman"/>
          <w:sz w:val="28"/>
          <w:szCs w:val="28"/>
        </w:rPr>
        <w:t>его осмысление, структурирование, оформление.</w:t>
      </w:r>
      <w:r w:rsidR="00525C87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525C87">
        <w:rPr>
          <w:rFonts w:ascii="Times New Roman" w:hAnsi="Times New Roman" w:cs="Times New Roman"/>
          <w:sz w:val="28"/>
          <w:szCs w:val="28"/>
        </w:rPr>
        <w:t>под</w:t>
      </w:r>
      <w:r w:rsidR="00C61814" w:rsidRPr="00CF5D96">
        <w:rPr>
          <w:rFonts w:ascii="Times New Roman" w:hAnsi="Times New Roman" w:cs="Times New Roman"/>
          <w:sz w:val="28"/>
          <w:szCs w:val="28"/>
        </w:rPr>
        <w:t>главы</w:t>
      </w:r>
      <w:r w:rsidR="003A508B">
        <w:rPr>
          <w:rFonts w:ascii="Times New Roman" w:hAnsi="Times New Roman" w:cs="Times New Roman"/>
          <w:sz w:val="28"/>
          <w:szCs w:val="28"/>
        </w:rPr>
        <w:t xml:space="preserve">. </w:t>
      </w:r>
      <w:r w:rsidR="00427738" w:rsidRPr="00CF5D96">
        <w:rPr>
          <w:rFonts w:ascii="Times New Roman" w:hAnsi="Times New Roman" w:cs="Times New Roman"/>
          <w:sz w:val="28"/>
          <w:szCs w:val="28"/>
        </w:rPr>
        <w:t>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в квадратных скобках.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А4. Шрифт – Times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пределах раздела. В этом случае номер таблицы состоит из номера раздела и поряд</w:t>
      </w:r>
      <w:r w:rsidR="00FB0208">
        <w:rPr>
          <w:rFonts w:ascii="Times New Roman" w:hAnsi="Times New Roman" w:cs="Times New Roman"/>
          <w:sz w:val="28"/>
          <w:szCs w:val="28"/>
        </w:rPr>
        <w:t xml:space="preserve">кового номера таблицы, </w:t>
      </w:r>
      <w:r w:rsidRPr="008261B1">
        <w:rPr>
          <w:rFonts w:ascii="Times New Roman" w:hAnsi="Times New Roman" w:cs="Times New Roman"/>
          <w:sz w:val="28"/>
          <w:szCs w:val="28"/>
        </w:rPr>
        <w:t xml:space="preserve">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882104">
      <w:pPr>
        <w:spacing w:after="20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882104" w:rsidRPr="00882104" w:rsidRDefault="00882104" w:rsidP="00882104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2104">
        <w:rPr>
          <w:rFonts w:ascii="Times New Roman" w:hAnsi="Times New Roman" w:cs="Times New Roman"/>
          <w:iCs/>
          <w:sz w:val="28"/>
          <w:szCs w:val="28"/>
        </w:rPr>
        <w:t>Индивидуальный План прохождения практики</w:t>
      </w:r>
    </w:p>
    <w:tbl>
      <w:tblPr>
        <w:tblStyle w:val="aa"/>
        <w:tblW w:w="0" w:type="auto"/>
        <w:jc w:val="center"/>
        <w:tblLook w:val="04A0"/>
      </w:tblPr>
      <w:tblGrid>
        <w:gridCol w:w="1242"/>
        <w:gridCol w:w="5954"/>
        <w:gridCol w:w="2658"/>
      </w:tblGrid>
      <w:tr w:rsidR="00882104" w:rsidRPr="00882104" w:rsidTr="00882104">
        <w:trPr>
          <w:jc w:val="center"/>
        </w:trPr>
        <w:tc>
          <w:tcPr>
            <w:tcW w:w="1242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658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инструктаж, противопожарный инструктаж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Ознакомительная экскурсия по предприятию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сверлильном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13-14.11.2023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токарном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15-17.11.2023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фрезерном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18-25.11.2023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шлифовальном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26.11-11.12.2023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станке с ЧПУ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12-15.12.2023</w:t>
            </w:r>
          </w:p>
        </w:tc>
      </w:tr>
      <w:tr w:rsidR="00882104" w:rsidRPr="00882104" w:rsidTr="00882104">
        <w:trPr>
          <w:jc w:val="center"/>
        </w:trPr>
        <w:tc>
          <w:tcPr>
            <w:tcW w:w="1242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по строповке и увязке грузов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16-20.12.2023</w:t>
            </w:r>
          </w:p>
        </w:tc>
      </w:tr>
    </w:tbl>
    <w:p w:rsidR="00882104" w:rsidRDefault="00882104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="00301A99">
        <w:rPr>
          <w:rFonts w:ascii="Times New Roman" w:hAnsi="Times New Roman" w:cs="Times New Roman"/>
          <w:i/>
          <w:iCs/>
          <w:sz w:val="28"/>
          <w:szCs w:val="28"/>
        </w:rPr>
        <w:t xml:space="preserve"> Строка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CE10CD" w:rsidRPr="00CE10CD" w:rsidRDefault="00CE10CD" w:rsidP="00CE10CD">
      <w:pPr>
        <w:rPr>
          <w:lang w:eastAsia="ru-RU"/>
        </w:rPr>
      </w:pPr>
      <w:bookmarkStart w:id="27" w:name="_Toc403821601"/>
      <w:bookmarkStart w:id="28" w:name="_Toc403826892"/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</w:t>
      </w:r>
      <w:r w:rsidR="00C61979">
        <w:rPr>
          <w:rFonts w:ascii="Times New Roman" w:hAnsi="Times New Roman" w:cs="Times New Roman"/>
          <w:sz w:val="28"/>
          <w:szCs w:val="28"/>
        </w:rPr>
        <w:t xml:space="preserve">орядкового номера иллюстрации, </w:t>
      </w:r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="00C61979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38525" cy="304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61979">
        <w:rPr>
          <w:rFonts w:ascii="Times New Roman" w:hAnsi="Times New Roman" w:cs="Times New Roman"/>
          <w:sz w:val="24"/>
          <w:szCs w:val="24"/>
        </w:rPr>
        <w:t>детской площадки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сведений о цитируемом, рассматриваемом или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документе (его составной части), необходимых для его общей характеристики 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идентификации. Ссылки различаются, в частности, по месту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расположения в документе:</w:t>
      </w:r>
    </w:p>
    <w:p w:rsidR="002C6B88" w:rsidRPr="009A4FCC" w:rsidRDefault="008B5FCF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953F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AE18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страницы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AE187B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AE187B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</w:t>
      </w:r>
      <w:r w:rsidR="00E10F58">
        <w:rPr>
          <w:rFonts w:ascii="Times New Roman" w:hAnsi="Times New Roman" w:cs="Times New Roman"/>
          <w:sz w:val="28"/>
          <w:szCs w:val="28"/>
        </w:rPr>
        <w:t>е способы литья: Справ. / Под об</w:t>
      </w:r>
      <w:r w:rsidRPr="007F6381">
        <w:rPr>
          <w:rFonts w:ascii="Times New Roman" w:hAnsi="Times New Roman" w:cs="Times New Roman"/>
          <w:sz w:val="28"/>
          <w:szCs w:val="28"/>
        </w:rPr>
        <w:t>щей ред. В.А. Ефимова. – М.: Машиностроение, 1991. – 734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</w:t>
      </w:r>
      <w:r w:rsidR="00E10F58">
        <w:rPr>
          <w:rFonts w:ascii="Times New Roman" w:hAnsi="Times New Roman" w:cs="Times New Roman"/>
          <w:sz w:val="28"/>
          <w:szCs w:val="28"/>
        </w:rPr>
        <w:t xml:space="preserve">ь первая от 30  ноября 1994 г. </w:t>
      </w:r>
      <w:r w:rsidRPr="007F6381">
        <w:rPr>
          <w:rFonts w:ascii="Times New Roman" w:hAnsi="Times New Roman" w:cs="Times New Roman"/>
          <w:sz w:val="28"/>
          <w:szCs w:val="28"/>
        </w:rPr>
        <w:t>N 51-ФЗ (с последующими изменениями).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</w:t>
      </w:r>
      <w:r w:rsidR="00E10F58">
        <w:rPr>
          <w:rFonts w:ascii="Times New Roman" w:hAnsi="Times New Roman" w:cs="Times New Roman"/>
          <w:sz w:val="28"/>
          <w:szCs w:val="28"/>
        </w:rPr>
        <w:t xml:space="preserve">ации (часть первая) от 31 июля </w:t>
      </w:r>
      <w:r w:rsidRPr="007F6381">
        <w:rPr>
          <w:rFonts w:ascii="Times New Roman" w:hAnsi="Times New Roman" w:cs="Times New Roman"/>
          <w:sz w:val="28"/>
          <w:szCs w:val="28"/>
        </w:rPr>
        <w:t>1998 г. N 146-ФЗ (ред. от 29.12.2001) (с последующими изменениями и дополнениями).</w:t>
      </w:r>
    </w:p>
    <w:p w:rsidR="002C6B88" w:rsidRPr="007F6381" w:rsidRDefault="00E10F5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2C6B88" w:rsidRPr="007F63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95 г. № 208-ФЗ "Об акционерных обществах" </w:t>
      </w:r>
      <w:r w:rsidR="002C6B88" w:rsidRPr="007F6381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</w:t>
      </w:r>
      <w:r w:rsidR="00E10F58">
        <w:rPr>
          <w:rFonts w:ascii="Times New Roman" w:hAnsi="Times New Roman" w:cs="Times New Roman"/>
          <w:sz w:val="28"/>
          <w:szCs w:val="28"/>
        </w:rPr>
        <w:t>скровым зажиганием при повышенн</w:t>
      </w:r>
      <w:r w:rsidRPr="007F6381">
        <w:rPr>
          <w:rFonts w:ascii="Times New Roman" w:hAnsi="Times New Roman" w:cs="Times New Roman"/>
          <w:sz w:val="28"/>
          <w:szCs w:val="28"/>
        </w:rPr>
        <w:t xml:space="preserve">ой турбулентности </w:t>
      </w:r>
      <w:r w:rsidR="00E10F58">
        <w:rPr>
          <w:rFonts w:ascii="Times New Roman" w:hAnsi="Times New Roman" w:cs="Times New Roman"/>
          <w:sz w:val="28"/>
          <w:szCs w:val="28"/>
        </w:rPr>
        <w:t xml:space="preserve">заряда // Двигателестроение. - </w:t>
      </w:r>
      <w:r w:rsidRPr="007F6381">
        <w:rPr>
          <w:rFonts w:ascii="Times New Roman" w:hAnsi="Times New Roman" w:cs="Times New Roman"/>
          <w:sz w:val="28"/>
          <w:szCs w:val="28"/>
        </w:rPr>
        <w:t>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9B1987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741F" w:rsidRPr="00E10F58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9B1987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5C64C4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FC5656" w:rsidRPr="00FC5656" w:rsidRDefault="00FC5656" w:rsidP="00FC5656">
      <w:pPr>
        <w:rPr>
          <w:lang w:eastAsia="ru-RU"/>
        </w:rPr>
      </w:pPr>
      <w:bookmarkStart w:id="39" w:name="_Toc403821605"/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8C192A">
      <w:pPr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5C64C4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7552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A33" w:rsidRPr="002B5A33">
        <w:rPr>
          <w:rFonts w:ascii="Times New Roman" w:hAnsi="Times New Roman" w:cs="Times New Roman"/>
          <w:bCs/>
          <w:i/>
          <w:sz w:val="28"/>
          <w:szCs w:val="28"/>
        </w:rPr>
        <w:t>«Иностранный язык</w:t>
      </w:r>
      <w:r w:rsidR="002B5A3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Также иллюстрации можно представлять 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8C192A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</w:p>
    <w:p w:rsidR="00994463" w:rsidRPr="007552B6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44" w:name="_Toc529877656"/>
      <w:r>
        <w:t>ПРИЛОЖЕНИЕ Б</w:t>
      </w:r>
      <w:r w:rsidR="00F26AD5">
        <w:br/>
      </w:r>
      <w:r w:rsidR="00F26AD5">
        <w:br/>
      </w:r>
      <w:r w:rsidR="00D062C7" w:rsidRPr="007552B6">
        <w:rPr>
          <w:b w:val="0"/>
          <w:iCs/>
        </w:rPr>
        <w:t xml:space="preserve">Пример </w:t>
      </w:r>
      <w:r w:rsidR="003735A3" w:rsidRPr="007552B6">
        <w:rPr>
          <w:b w:val="0"/>
          <w:iCs/>
        </w:rPr>
        <w:t xml:space="preserve">введения </w:t>
      </w:r>
      <w:r w:rsidR="00994463" w:rsidRPr="007552B6">
        <w:rPr>
          <w:b w:val="0"/>
          <w:iCs/>
        </w:rPr>
        <w:t>проекта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уверенностью можем говорить о том, что русская народная сказка является одной из важнейших частей фольклора нашего народа. Она традиционно содержит в себе и хранит не только особенности этнической картины мира, разнообразные мифологические смыслы и образы, но и целостную систему народных знаний. Мы солидарны с мнением тех исследователей, которые считают русскую сказку ярким воплощением мифопоэтического сознания и мировоззрения восточных славян, а позже – всего русского этноса. 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исследованием фольклора, как составной части традиционной культуры, при этом язык фольклора рассматривается как воплощение народного миропонимания и мировосприятия, как средство постижения этнической ментальности и традиционно-культурных смыслов.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недостаточности индивидуального подхода к процессу создания сувенирной продукции, что приводит к наполнению рынка сувенирной продукции однотипными изделиями.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исследования: 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сувенирного набора тему «Русская красавица» с использованием фольклорных мотивов.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Раскрыть историю фольклора и особенности женских персонажей.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значимые элементы исследования.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основе теоретического анализа литературы разработать серию фор-эскизов на данную тему.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 эскиз по размерам шкатулки и ее содержимого.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Выполнить роспись и лакировку изделия.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женские персонажи в русских народных сказках.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предположить, что создание тематического женского набора на тему «Русская красавица» тесно связано с углубленной заинтересованностью к истории фольклора и является интересным сувениром.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данного исследования и анализ истории фольклора могут дать идеи в разработке сувенирных продукции.</w:t>
      </w: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данной дипломной работы можно использоваться как методическое пособие для художественных дисциплин. Работа является предметом эстетического оформления интерьера и результаты анализа могут способствовать профессиональному развитию.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описание, анализ, обобщение и классификация.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логике исследования и включает в себя введение, теоретическую часть, практическую часть, заключение, список источников и литературы, приложений.</w:t>
      </w:r>
      <w:bookmarkStart w:id="45" w:name="_Toc104557996"/>
      <w:bookmarkStart w:id="46" w:name="_Toc104559077"/>
      <w:bookmarkStart w:id="47" w:name="_Toc104762324"/>
      <w:bookmarkEnd w:id="45"/>
      <w:bookmarkEnd w:id="46"/>
      <w:bookmarkEnd w:id="47"/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57"/>
      <w:r w:rsidRPr="00745FAE"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8C192A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529877658"/>
      <w:r w:rsidRPr="008C192A">
        <w:t>ПРИЛОЖЕНИЕ Г</w:t>
      </w:r>
      <w:r w:rsidR="00287798" w:rsidRPr="008C192A">
        <w:br/>
      </w:r>
      <w:r w:rsidR="00287798" w:rsidRPr="008C192A">
        <w:br/>
      </w:r>
      <w:r w:rsidR="0082278B" w:rsidRPr="008C192A">
        <w:rPr>
          <w:b w:val="0"/>
          <w:bCs w:val="0"/>
        </w:rPr>
        <w:t xml:space="preserve">Пример оформления списка использованных источников </w:t>
      </w:r>
      <w:r w:rsidR="00745FAE" w:rsidRPr="008C192A">
        <w:rPr>
          <w:b w:val="0"/>
          <w:bCs w:val="0"/>
        </w:rPr>
        <w:br/>
      </w:r>
      <w:r w:rsidR="0082278B" w:rsidRPr="008C192A">
        <w:rPr>
          <w:b w:val="0"/>
          <w:bCs w:val="0"/>
        </w:rPr>
        <w:t xml:space="preserve">по дисциплине </w:t>
      </w:r>
      <w:r w:rsidR="00E44C66" w:rsidRPr="008C192A">
        <w:rPr>
          <w:b w:val="0"/>
          <w:bCs w:val="0"/>
        </w:rPr>
        <w:t>«</w:t>
      </w:r>
      <w:r w:rsidR="008C192A">
        <w:rPr>
          <w:b w:val="0"/>
          <w:bCs w:val="0"/>
        </w:rPr>
        <w:t>Иностранный язык</w:t>
      </w:r>
      <w:r w:rsidR="00E44C66" w:rsidRPr="008C192A">
        <w:rPr>
          <w:b w:val="0"/>
          <w:bCs w:val="0"/>
        </w:rPr>
        <w:t>»</w:t>
      </w:r>
      <w:bookmarkEnd w:id="49"/>
    </w:p>
    <w:p w:rsidR="00287798" w:rsidRPr="00AE6D9C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C192A" w:rsidRDefault="008C192A" w:rsidP="008C192A">
      <w:pPr>
        <w:pStyle w:val="10"/>
        <w:widowControl w:val="0"/>
        <w:spacing w:after="480"/>
        <w:ind w:left="0"/>
        <w:jc w:val="center"/>
      </w:pPr>
      <w:bookmarkStart w:id="50" w:name="_СПИСОК_ИСПОЛЬЗОВАННЫХ_ИСТОЧНИКОВ"/>
      <w:bookmarkStart w:id="51" w:name="_Toc104559087"/>
      <w:bookmarkStart w:id="52" w:name="_Toc104762334"/>
      <w:bookmarkStart w:id="53" w:name="_Toc104558006"/>
      <w:bookmarkStart w:id="54" w:name="_Toc104412565"/>
      <w:bookmarkEnd w:id="50"/>
      <w:bookmarkEnd w:id="51"/>
      <w:bookmarkEnd w:id="52"/>
      <w:bookmarkEnd w:id="53"/>
      <w:r>
        <w:rPr>
          <w:color w:val="000000"/>
        </w:rPr>
        <w:t>СПИСОК ИСПОЛЬЗОВАННЫХ ИСТОЧНИКОВ</w:t>
      </w:r>
      <w:bookmarkEnd w:id="54"/>
    </w:p>
    <w:p w:rsidR="008C192A" w:rsidRPr="008C192A" w:rsidRDefault="008C192A" w:rsidP="008C192A">
      <w:pPr>
        <w:pStyle w:val="10"/>
        <w:widowControl w:val="0"/>
        <w:spacing w:after="720"/>
        <w:ind w:left="0"/>
        <w:jc w:val="center"/>
      </w:pPr>
      <w:r w:rsidRPr="008C192A">
        <w:rPr>
          <w:color w:val="000000"/>
        </w:rPr>
        <w:t>Научные, технические и учебно-методические издания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Азадовский М. Источники сказок Пушкина // Литература и фольклор. – Л.; 2019г. – 96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Афанасьев, А. Н. Народ-художник: Миф. Фольклор. Литерату</w:t>
      </w:r>
      <w:r w:rsidR="003E0DCF">
        <w:rPr>
          <w:color w:val="000000"/>
          <w:sz w:val="28"/>
          <w:szCs w:val="28"/>
        </w:rPr>
        <w:t>ра. – М.: Сов. Россия, 2020. –</w:t>
      </w:r>
      <w:r>
        <w:rPr>
          <w:color w:val="000000"/>
          <w:sz w:val="28"/>
          <w:szCs w:val="28"/>
        </w:rPr>
        <w:t xml:space="preserve"> 368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Белая лебедушка: Русские волшебные сказки / Обр. И. Карнауховой. - СПб.; 2019.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Богатырев П. Г. Вопросы теории н</w:t>
      </w:r>
      <w:r w:rsidR="003E0DCF">
        <w:rPr>
          <w:color w:val="000000"/>
          <w:sz w:val="28"/>
          <w:szCs w:val="28"/>
        </w:rPr>
        <w:t>ародного искусства. М.; 2019. –</w:t>
      </w:r>
      <w:r>
        <w:rPr>
          <w:color w:val="000000"/>
          <w:sz w:val="28"/>
          <w:szCs w:val="28"/>
        </w:rPr>
        <w:t xml:space="preserve"> 167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Василенко В. М. Русская народная резьба и роспись по дереву XV11-XX веков. - М.; 2019г. – 150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ГачевГ.Д. Русский Эрос /</w:t>
      </w:r>
      <w:r w:rsidR="003E0DCF">
        <w:rPr>
          <w:color w:val="000000"/>
          <w:sz w:val="28"/>
          <w:szCs w:val="28"/>
        </w:rPr>
        <w:t>/ Советская литература, 2020. -</w:t>
      </w:r>
      <w:r>
        <w:rPr>
          <w:color w:val="000000"/>
          <w:sz w:val="28"/>
          <w:szCs w:val="28"/>
        </w:rPr>
        <w:t xml:space="preserve"> 92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Костина А. В. Молодежная культура и фольклор // Электронный журнал «Знан</w:t>
      </w:r>
      <w:r w:rsidR="003E0DCF">
        <w:rPr>
          <w:color w:val="000000"/>
          <w:sz w:val="28"/>
          <w:szCs w:val="28"/>
        </w:rPr>
        <w:t>ие. Понимание. Умение». – 2019.</w:t>
      </w:r>
      <w:r>
        <w:rPr>
          <w:color w:val="000000"/>
          <w:sz w:val="28"/>
          <w:szCs w:val="28"/>
        </w:rPr>
        <w:t xml:space="preserve"> – 230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Мелетинский Е.М. О литературн</w:t>
      </w:r>
      <w:r w:rsidR="003E0DCF">
        <w:rPr>
          <w:color w:val="000000"/>
          <w:sz w:val="28"/>
          <w:szCs w:val="28"/>
        </w:rPr>
        <w:t>ых архетипах. М.: РГГУ, 2022. –</w:t>
      </w:r>
      <w:r>
        <w:rPr>
          <w:color w:val="000000"/>
          <w:sz w:val="28"/>
          <w:szCs w:val="28"/>
        </w:rPr>
        <w:t xml:space="preserve"> 310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Мелетинский. Е.М. Миф и сказка // Этнография и фольклор. М.: Наука, 2020г. – 149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Менар Р. Мифы в искусст</w:t>
      </w:r>
      <w:r w:rsidR="003E0DCF">
        <w:rPr>
          <w:color w:val="000000"/>
          <w:sz w:val="28"/>
          <w:szCs w:val="28"/>
        </w:rPr>
        <w:t>ве старом и новом / Р. Менар. –</w:t>
      </w:r>
      <w:r>
        <w:rPr>
          <w:color w:val="000000"/>
          <w:sz w:val="28"/>
          <w:szCs w:val="28"/>
        </w:rPr>
        <w:t xml:space="preserve"> М.: Молодая гвардия, 2022г. – 400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Никитина М.А. Фольклор в эстетическом и нравственном воспитании - СПб.; 2020г.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 Е.С. Система персонажей русской волшебной сказки // Литература и фольклор. – Л.; 2019г.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Новиков Н. В. Образы восточнославянской волшебной̆ сказки. Ленинград: Наука, 2022. – 256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Жанровый состав русского фольклора. - В кн.: Пропп В.Я. Фольклор и действительность. М., 2019. – 316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Исторические корни волшебной̆ сказки. - Москва: Лабиринт, 2022г. – 274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Русская сказка. – Москва: Лабиринт, 2000. — 416 с. Просвещение, 2022г. – 246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Соболев Н. Н. Русский орнамент. Камень, дерево, железо, стенопись, набойка / Н. Н. Соболев. - М.: Архитектурн. изд - во, 2019. - 173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Соколов М.С. Художественная роспись по дереву: Технология народных промыслов: Учебное пособие. - М.: Владос, 2020. – 304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Типологические исследования по фольклору: сб. ст. памяти Проппа В.Я. М.: 2020г. – 240с.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Эрленвейн А.А. Народные сказки. - М. 2019. – 400 с.</w:t>
      </w:r>
    </w:p>
    <w:p w:rsidR="008C192A" w:rsidRDefault="008C192A" w:rsidP="008C192A">
      <w:pPr>
        <w:pStyle w:val="2"/>
        <w:widowControl w:val="0"/>
        <w:spacing w:before="720" w:after="720"/>
        <w:ind w:left="0"/>
        <w:jc w:val="center"/>
      </w:pPr>
      <w:r>
        <w:rPr>
          <w:color w:val="000000"/>
        </w:rPr>
        <w:t>Ресурсы сети Интернет</w:t>
      </w:r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5" w:tooltip="http://folk.ru/" w:history="1">
        <w:r w:rsidR="008C192A" w:rsidRPr="008C192A">
          <w:rPr>
            <w:sz w:val="28"/>
            <w:szCs w:val="28"/>
          </w:rPr>
          <w:t>http://folk.ru/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6" w:tooltip="https://olga74ru.livejournal.com/183301.html" w:history="1">
        <w:r w:rsidR="008C192A" w:rsidRPr="008C192A">
          <w:rPr>
            <w:sz w:val="28"/>
            <w:szCs w:val="28"/>
          </w:rPr>
          <w:t>https://olga74ru.livejournal.com/183301.html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7" w:tooltip="https://postnauka.ru/faq/44546" w:history="1">
        <w:r w:rsidR="008C192A" w:rsidRPr="008C192A">
          <w:rPr>
            <w:sz w:val="28"/>
            <w:szCs w:val="28"/>
          </w:rPr>
          <w:t>https://postnauka.ru/faq/44546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8" w:tooltip="https://studfile.net/preview/9935396/page:24/" w:history="1">
        <w:r w:rsidR="008C192A" w:rsidRPr="008C192A">
          <w:rPr>
            <w:sz w:val="28"/>
            <w:szCs w:val="28"/>
          </w:rPr>
          <w:t>https://studfile.net/preview/9935396/page:24/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9" w:tooltip="https://vk.com/photo314930853_457262204?rev=1" w:history="1">
        <w:r w:rsidR="008C192A" w:rsidRPr="008C192A">
          <w:rPr>
            <w:sz w:val="28"/>
            <w:szCs w:val="28"/>
          </w:rPr>
          <w:t>https://vk.com/photo314930853_457262204?rev=1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0" w:tooltip="https://vsdn.ru/cat/catalogue/product476.htm" w:history="1">
        <w:r w:rsidR="008C192A" w:rsidRPr="008C192A">
          <w:rPr>
            <w:sz w:val="28"/>
            <w:szCs w:val="28"/>
          </w:rPr>
          <w:t>https://vsdn.ru/cat/catalogue/product476.htm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1" w:tooltip="https://www.labirint.ru/books/567611/" w:history="1">
        <w:r w:rsidR="008C192A" w:rsidRPr="008C192A">
          <w:rPr>
            <w:sz w:val="28"/>
            <w:szCs w:val="28"/>
          </w:rPr>
          <w:t>https://www.labirint.ru/books/567611/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2" w:tooltip="https://www.mgomz.ru/ru/exhibition/russkii-ornament" w:history="1">
        <w:r w:rsidR="008C192A" w:rsidRPr="008C192A">
          <w:rPr>
            <w:sz w:val="28"/>
            <w:szCs w:val="28"/>
          </w:rPr>
          <w:t>https://www.mgomz.ru/ru/exhibition/russkii-ornament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3" w:tooltip="https://www.ruthenia.ru/folklore/" w:history="1">
        <w:r w:rsidR="008C192A" w:rsidRPr="008C192A">
          <w:rPr>
            <w:sz w:val="28"/>
            <w:szCs w:val="28"/>
          </w:rPr>
          <w:t>https://www.ruthenia.ru/folklore/</w:t>
        </w:r>
      </w:hyperlink>
    </w:p>
    <w:p w:rsidR="008C192A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4" w:tooltip="https://www.youtube.com/watch?v=vabnZ9-ex7o&amp;ab_channel=NirvanaVEVO" w:history="1">
        <w:r w:rsidR="008C192A" w:rsidRPr="008C192A">
          <w:rPr>
            <w:sz w:val="28"/>
            <w:szCs w:val="28"/>
          </w:rPr>
          <w:t>https://www.youtube.com/watch?v=vabnZ9-ex7o&amp;ab_channel=NirvanaVEVO</w:t>
        </w:r>
      </w:hyperlink>
    </w:p>
    <w:p w:rsidR="00D062C7" w:rsidRPr="008C192A" w:rsidRDefault="009B1987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5" w:tooltip="https://litobozrenie.com/2017/11/skazochny-e-illyustratsii-boris-zvory-kin/" w:history="1">
        <w:r w:rsidR="008C192A" w:rsidRPr="008C192A">
          <w:rPr>
            <w:sz w:val="28"/>
            <w:szCs w:val="28"/>
          </w:rPr>
          <w:t>https://litobozrenie.com/2017/11/skazochny-e-illyustratsii-boris-zvory-kin/</w:t>
        </w:r>
      </w:hyperlink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529877659"/>
      <w:r w:rsidRPr="00745FAE"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5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6" w:name="_Toc529877660"/>
      <w:r w:rsidRPr="00745FAE"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7F" w:rsidRDefault="00A5617F" w:rsidP="00E040BE">
      <w:pPr>
        <w:pStyle w:val="10"/>
        <w:widowControl w:val="0"/>
        <w:ind w:left="0"/>
        <w:jc w:val="center"/>
      </w:pPr>
      <w:r>
        <w:rPr>
          <w:color w:val="000000"/>
        </w:rPr>
        <w:t>СОДЕРЖАНИЕ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ВВЕДЕНИЕ" w:tooltip="#_ВВЕД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ВВЕДЕНИЕ</w:t>
        </w:r>
      </w:hyperlink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2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ГЛАВА_1_ПРЕДПРОЕКТНЫЙ" w:tooltip="#_ГЛАВА_1_ПРЕДПРОЕКТНЫЙ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ГЛАВА 1 ПРЕДПРОЕКТНЫЙ АНАЛИЗ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онятие_фольклора_в" w:tooltip="#_Понятие_фольклора_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1.1 Понятие фольклора в декоративно-прикладном искусстве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7" w:name="_Hlk133961478"/>
      <w:r w:rsidRPr="00A5617F">
        <w:rPr>
          <w:color w:val="000000"/>
          <w:sz w:val="28"/>
          <w:szCs w:val="28"/>
        </w:rPr>
        <w:t>1.2 Женский образ в народном искусстве</w:t>
      </w:r>
      <w:bookmarkEnd w:id="57"/>
      <w:r w:rsidRPr="00A5617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8" w:name="_Hlk133961575"/>
      <w:r w:rsidRPr="00A5617F">
        <w:rPr>
          <w:color w:val="000000"/>
          <w:sz w:val="28"/>
          <w:szCs w:val="28"/>
        </w:rPr>
        <w:t xml:space="preserve">ГЛАВА 2 </w:t>
      </w:r>
      <w:bookmarkEnd w:id="58"/>
      <w:r w:rsidR="009B1987" w:rsidRPr="00A5617F">
        <w:fldChar w:fldCharType="begin"/>
      </w:r>
      <w:r w:rsidRPr="00A5617F">
        <w:instrText xml:space="preserve"> HYPERLINK "" \l "_ГЛАВА_3_ВЫПОЛНЕНИЯ" \o "#_ГЛАВА_3_ВЫПОЛНЕНИЯ" </w:instrText>
      </w:r>
      <w:r w:rsidR="009B1987" w:rsidRPr="00A5617F">
        <w:fldChar w:fldCharType="separate"/>
      </w:r>
      <w:r w:rsidRPr="00A5617F">
        <w:rPr>
          <w:rStyle w:val="af4"/>
          <w:color w:val="000000"/>
          <w:sz w:val="28"/>
          <w:szCs w:val="28"/>
          <w:u w:val="none"/>
        </w:rPr>
        <w:t>ВЫПОЛНЕНИЯ СУВЕНИРНОГО НАБОРА</w:t>
      </w:r>
      <w:r w:rsidR="009B1987" w:rsidRPr="00A5617F">
        <w:fldChar w:fldCharType="end"/>
      </w:r>
      <w:hyperlink w:anchor="_Toc533436233" w:tooltip="#_Toc533436233" w:history="1">
        <w:r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>
        <w:rPr>
          <w:color w:val="000000"/>
          <w:sz w:val="28"/>
          <w:szCs w:val="28"/>
        </w:rPr>
        <w:t>7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Идейная_концепция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Идейная концепция сувенирного набора</w:t>
        </w:r>
      </w:hyperlink>
      <w:r w:rsidR="00A5617F">
        <w:tab/>
        <w:t>7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Разработка_эскиз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Разработка эскизов сложной сюжетной тематической композиции</w:t>
        </w:r>
      </w:hyperlink>
      <w:r w:rsidR="00A5617F">
        <w:tab/>
        <w:t>9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3_Роспись_заготовки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3.3 Роспись заготовки</w:t>
        </w:r>
      </w:hyperlink>
      <w:hyperlink w:anchor="_Toc533436235" w:tooltip="#_Toc533436235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10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ЗАКЛЮЧЕНИЕ" w:tooltip="#_ЗАКЛЮЧ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ЗАКЛЮЧЕНИЕ</w:t>
        </w:r>
      </w:hyperlink>
      <w:hyperlink w:anchor="_Toc533436236" w:tooltip="#_Toc533436236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11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СПИСОК_ИСПОЛЬЗОВАННЫХ_ИСТОЧНИКОВ" w:tooltip="#_СПИСОК_ИСПОЛЬЗОВАННЫХ_ИСТОЧНИК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СПИСОК ИСПОЛЬЗОВАННЫХ ИСТОЧНИКОВ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12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А" w:tooltip="#_ПРИЛОЖЕНИЕ_А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А</w:t>
        </w:r>
      </w:hyperlink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9"/>
          <w:rFonts w:eastAsiaTheme="majorEastAsia"/>
          <w:color w:val="000000"/>
          <w:sz w:val="28"/>
          <w:szCs w:val="28"/>
        </w:rPr>
        <w:t>Славянские богини роженицы Лада и Леля</w:t>
      </w:r>
      <w:r w:rsidR="006E4860">
        <w:rPr>
          <w:rStyle w:val="1109"/>
          <w:rFonts w:eastAsiaTheme="majorEastAsia"/>
          <w:color w:val="000000"/>
        </w:rPr>
        <w:tab/>
      </w:r>
      <w:r w:rsidR="00A5617F">
        <w:rPr>
          <w:color w:val="000000"/>
          <w:sz w:val="28"/>
          <w:szCs w:val="28"/>
        </w:rPr>
        <w:t>13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Б" w:tooltip="#_ПРИЛОЖЕНИЕ_Б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Б</w:t>
        </w:r>
      </w:hyperlink>
      <w:r w:rsidR="006E4860">
        <w:t xml:space="preserve"> </w:t>
      </w:r>
      <w:r w:rsidR="006E4860" w:rsidRPr="006E4860">
        <w:rPr>
          <w:rStyle w:val="1081"/>
          <w:rFonts w:eastAsiaTheme="majorEastAsia"/>
          <w:color w:val="000000"/>
          <w:sz w:val="28"/>
          <w:szCs w:val="28"/>
        </w:rPr>
        <w:t>Славянская богиня Макошь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14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9" w:name="_Hlk130160806"/>
      <w:bookmarkStart w:id="60" w:name="_Hlk130160776"/>
      <w:bookmarkEnd w:id="59"/>
      <w:r w:rsidRPr="00A5617F">
        <w:rPr>
          <w:color w:val="000000"/>
          <w:sz w:val="28"/>
          <w:szCs w:val="28"/>
        </w:rPr>
        <w:t>ПРИЛОЖЕНИЕ В</w:t>
      </w:r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8"/>
          <w:rFonts w:eastAsiaTheme="majorEastAsia"/>
          <w:color w:val="000000"/>
          <w:sz w:val="28"/>
          <w:szCs w:val="28"/>
        </w:rPr>
        <w:t>Иллюстрация Ивана Билибина</w:t>
      </w:r>
      <w:r w:rsidRPr="00A5617F">
        <w:rPr>
          <w:color w:val="000000"/>
          <w:sz w:val="28"/>
          <w:szCs w:val="28"/>
        </w:rPr>
        <w:tab/>
      </w:r>
      <w:bookmarkEnd w:id="60"/>
      <w:r>
        <w:rPr>
          <w:color w:val="000000"/>
          <w:sz w:val="28"/>
          <w:szCs w:val="28"/>
        </w:rPr>
        <w:t>15</w:t>
      </w:r>
    </w:p>
    <w:p w:rsidR="00A5617F" w:rsidRPr="00A5617F" w:rsidRDefault="009B1987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Г" w:tooltip="#_ПРИЛОЖЕНИЕ_Г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Г</w:t>
        </w:r>
      </w:hyperlink>
      <w:r w:rsidR="006E4860">
        <w:t xml:space="preserve"> </w:t>
      </w:r>
      <w:r w:rsidR="006E4860" w:rsidRPr="006E4860">
        <w:rPr>
          <w:sz w:val="28"/>
          <w:szCs w:val="28"/>
        </w:rPr>
        <w:t>Фото готовых изделий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16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1" w:name="_Toc529877661"/>
      <w:r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61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5C64C4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5C64C4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8A4CB2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2" w:name="_Toc529877662"/>
      <w:r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62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3" w:name="_Toc529877663"/>
      <w:r w:rsidRPr="009B329B"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63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A561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Иностранный язык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40.02.02 Правоохранительная деятельность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ПД-</w:t>
      </w:r>
      <w:r w:rsidR="00A5617F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="00A561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→Образование → Правоохранительная деятельность → Учебные материалы для 1 курса → МР по 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индивидуальному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проекту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Ино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A5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A5617F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иностранного языка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ЗАМЕТОК</w:t>
      </w: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525C87">
        <w:tc>
          <w:tcPr>
            <w:tcW w:w="9854" w:type="dxa"/>
          </w:tcPr>
          <w:p w:rsidR="00E57264" w:rsidRDefault="00E57264" w:rsidP="00525C8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7264" w:rsidRDefault="00E57264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6522" w:rsidSect="00102AA8">
          <w:headerReference w:type="default" r:id="rId26"/>
          <w:footerReference w:type="default" r:id="rId27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075" w:rsidRPr="00A62D8A" w:rsidRDefault="007552B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Блошенко Любовь Михайловна</w:t>
      </w:r>
      <w:r w:rsidR="00DD39F6" w:rsidRPr="00A62D8A">
        <w:rPr>
          <w:rFonts w:ascii="Times New Roman" w:hAnsi="Times New Roman" w:cs="Times New Roman"/>
          <w:b/>
          <w:sz w:val="30"/>
          <w:szCs w:val="30"/>
        </w:rPr>
        <w:t>,</w:t>
      </w:r>
    </w:p>
    <w:p w:rsidR="00DD39F6" w:rsidRPr="00A62D8A" w:rsidRDefault="007552B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Блошенко Марина Сергеевна</w:t>
      </w:r>
      <w:r w:rsidR="00DD39F6" w:rsidRPr="00A62D8A">
        <w:rPr>
          <w:rFonts w:ascii="Times New Roman" w:hAnsi="Times New Roman" w:cs="Times New Roman"/>
          <w:b/>
          <w:sz w:val="30"/>
          <w:szCs w:val="30"/>
        </w:rPr>
        <w:t>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39F6" w:rsidRPr="00A62D8A" w:rsidRDefault="007552B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преподаватели</w:t>
      </w: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795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ГБПОУ «ПОВОЛЖСКИЙ ГОСУДАРСТВЕННЫЙ КОЛЛЕДЖ»</w:t>
      </w:r>
    </w:p>
    <w:p w:rsidR="007E7795" w:rsidRPr="00A62D8A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ПО ВЫПОЛНЕНИЮ ИНДИВИДУАЛЬНОГО ПРОЕКТА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ДИСЦИПЛИНА «</w:t>
      </w:r>
      <w:r w:rsidR="007552B6">
        <w:rPr>
          <w:rFonts w:ascii="Times New Roman" w:hAnsi="Times New Roman" w:cs="Times New Roman"/>
          <w:b/>
          <w:bCs/>
          <w:sz w:val="30"/>
          <w:szCs w:val="30"/>
        </w:rPr>
        <w:t>ИНОСТРАННЫЙ ЯЗЫК</w:t>
      </w:r>
      <w:r w:rsidRPr="00A62D8A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A62D8A">
        <w:rPr>
          <w:rFonts w:ascii="Times New Roman" w:hAnsi="Times New Roman"/>
          <w:b/>
          <w:bCs/>
          <w:i/>
          <w:iCs/>
          <w:sz w:val="30"/>
          <w:szCs w:val="30"/>
        </w:rPr>
        <w:t>«общеобразовательный цикл»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социально-экономический профиль </w:t>
      </w: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br/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выпуск: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3,12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A62D8A" w:rsidRPr="00593380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D8A" w:rsidRPr="00593380" w:rsidSect="00525C87"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46" w:rsidRDefault="008A7846" w:rsidP="00B6539D">
      <w:pPr>
        <w:spacing w:line="240" w:lineRule="auto"/>
      </w:pPr>
      <w:r>
        <w:separator/>
      </w:r>
    </w:p>
  </w:endnote>
  <w:endnote w:type="continuationSeparator" w:id="1">
    <w:p w:rsidR="008A7846" w:rsidRDefault="008A784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B2" w:rsidRDefault="009B1987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4CB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4CB2" w:rsidRDefault="008A4CB2" w:rsidP="007F61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B2" w:rsidRPr="00941C46" w:rsidRDefault="009B1987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8A4CB2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8A4CB2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8A4CB2" w:rsidRDefault="008A4C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B2" w:rsidRPr="00DC32DF" w:rsidRDefault="009B198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8A4CB2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D9360B">
      <w:rPr>
        <w:rFonts w:ascii="Times New Roman" w:hAnsi="Times New Roman" w:cs="Times New Roman"/>
        <w:noProof/>
        <w:sz w:val="24"/>
        <w:szCs w:val="24"/>
      </w:rPr>
      <w:t>7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46" w:rsidRDefault="008A7846" w:rsidP="00B6539D">
      <w:pPr>
        <w:spacing w:line="240" w:lineRule="auto"/>
      </w:pPr>
      <w:r>
        <w:separator/>
      </w:r>
    </w:p>
  </w:footnote>
  <w:footnote w:type="continuationSeparator" w:id="1">
    <w:p w:rsidR="008A7846" w:rsidRDefault="008A784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B2" w:rsidRPr="00140746" w:rsidRDefault="008A4CB2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8A4CB2" w:rsidRPr="00140746" w:rsidRDefault="008A4CB2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8A4CB2" w:rsidRDefault="008A4C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B2" w:rsidRPr="006D2F9E" w:rsidRDefault="008A4CB2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8A4CB2" w:rsidRPr="00140746" w:rsidRDefault="008A4CB2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9">
    <w:nsid w:val="4D0B738E"/>
    <w:multiLevelType w:val="hybridMultilevel"/>
    <w:tmpl w:val="C96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CB1C5F"/>
    <w:multiLevelType w:val="multilevel"/>
    <w:tmpl w:val="63A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3"/>
  </w:num>
  <w:num w:numId="5">
    <w:abstractNumId w:val="31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27"/>
  </w:num>
  <w:num w:numId="12">
    <w:abstractNumId w:val="2"/>
  </w:num>
  <w:num w:numId="13">
    <w:abstractNumId w:val="5"/>
  </w:num>
  <w:num w:numId="14">
    <w:abstractNumId w:val="32"/>
  </w:num>
  <w:num w:numId="15">
    <w:abstractNumId w:val="14"/>
  </w:num>
  <w:num w:numId="16">
    <w:abstractNumId w:val="20"/>
  </w:num>
  <w:num w:numId="17">
    <w:abstractNumId w:val="0"/>
  </w:num>
  <w:num w:numId="18">
    <w:abstractNumId w:val="1"/>
  </w:num>
  <w:num w:numId="19">
    <w:abstractNumId w:val="30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65D9D"/>
    <w:rsid w:val="00003016"/>
    <w:rsid w:val="00007205"/>
    <w:rsid w:val="00007559"/>
    <w:rsid w:val="000109D4"/>
    <w:rsid w:val="00017BBF"/>
    <w:rsid w:val="0002400C"/>
    <w:rsid w:val="00024E03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964ED"/>
    <w:rsid w:val="001A1954"/>
    <w:rsid w:val="001B11C5"/>
    <w:rsid w:val="001B4276"/>
    <w:rsid w:val="001B545B"/>
    <w:rsid w:val="001B76B2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5DF0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B5A33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01A99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A62"/>
    <w:rsid w:val="00380B9C"/>
    <w:rsid w:val="00386BCD"/>
    <w:rsid w:val="003910F3"/>
    <w:rsid w:val="00392B68"/>
    <w:rsid w:val="00393053"/>
    <w:rsid w:val="0039458B"/>
    <w:rsid w:val="003A0159"/>
    <w:rsid w:val="003A508B"/>
    <w:rsid w:val="003B36D7"/>
    <w:rsid w:val="003C185B"/>
    <w:rsid w:val="003C28CC"/>
    <w:rsid w:val="003C5362"/>
    <w:rsid w:val="003D4726"/>
    <w:rsid w:val="003E0779"/>
    <w:rsid w:val="003E0DCF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14C1D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63FA6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25C87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3E37"/>
    <w:rsid w:val="005B7A37"/>
    <w:rsid w:val="005C270F"/>
    <w:rsid w:val="005C64C4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267"/>
    <w:rsid w:val="006C47EA"/>
    <w:rsid w:val="006D0A20"/>
    <w:rsid w:val="006D2F9E"/>
    <w:rsid w:val="006D3B97"/>
    <w:rsid w:val="006E3AAC"/>
    <w:rsid w:val="006E4646"/>
    <w:rsid w:val="006E4860"/>
    <w:rsid w:val="006F17B6"/>
    <w:rsid w:val="006F25F1"/>
    <w:rsid w:val="007013D0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2B6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918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104"/>
    <w:rsid w:val="00882A4A"/>
    <w:rsid w:val="00883F4A"/>
    <w:rsid w:val="008858C4"/>
    <w:rsid w:val="00894075"/>
    <w:rsid w:val="00894EDC"/>
    <w:rsid w:val="008956FA"/>
    <w:rsid w:val="008A4CB2"/>
    <w:rsid w:val="008A7846"/>
    <w:rsid w:val="008B2734"/>
    <w:rsid w:val="008B3099"/>
    <w:rsid w:val="008B5FCF"/>
    <w:rsid w:val="008B68EE"/>
    <w:rsid w:val="008C06A1"/>
    <w:rsid w:val="008C192A"/>
    <w:rsid w:val="008C3E5C"/>
    <w:rsid w:val="008D1673"/>
    <w:rsid w:val="008D3C4D"/>
    <w:rsid w:val="008E7BEC"/>
    <w:rsid w:val="008F35F1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3FEA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1987"/>
    <w:rsid w:val="009B329B"/>
    <w:rsid w:val="009B525F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17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87B"/>
    <w:rsid w:val="00AE1D2A"/>
    <w:rsid w:val="00AE5E2A"/>
    <w:rsid w:val="00AE6D9C"/>
    <w:rsid w:val="00AF01AD"/>
    <w:rsid w:val="00AF2AE6"/>
    <w:rsid w:val="00AF32E8"/>
    <w:rsid w:val="00AF37A6"/>
    <w:rsid w:val="00AF5C19"/>
    <w:rsid w:val="00B00030"/>
    <w:rsid w:val="00B157B4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0DDE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1979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1959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360B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0BE"/>
    <w:rsid w:val="00E04324"/>
    <w:rsid w:val="00E043AE"/>
    <w:rsid w:val="00E10F58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0208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et.ru" TargetMode="External"/><Relationship Id="rId18" Type="http://schemas.openxmlformats.org/officeDocument/2006/relationships/hyperlink" Target="https://studfile.net/preview/9935396/page:24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labirint.ru/books/567611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ostnauka.ru/faq/44546" TargetMode="External"/><Relationship Id="rId25" Type="http://schemas.openxmlformats.org/officeDocument/2006/relationships/hyperlink" Target="https://litobozrenie.com/2017/11/skazochny-e-illyustratsii-boris-zvory-k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ga74ru.livejournal.com/183301.html" TargetMode="External"/><Relationship Id="rId20" Type="http://schemas.openxmlformats.org/officeDocument/2006/relationships/hyperlink" Target="https://vsdn.ru/cat/catalogue/product476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vabnZ9-ex7o&amp;ab_channel=NirvanaVE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lk.ru/" TargetMode="External"/><Relationship Id="rId23" Type="http://schemas.openxmlformats.org/officeDocument/2006/relationships/hyperlink" Target="https://www.ruthenia.ru/folklore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vk.com/photo314930853_457262204?rev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isclosure.fcsm.ru/" TargetMode="External"/><Relationship Id="rId22" Type="http://schemas.openxmlformats.org/officeDocument/2006/relationships/hyperlink" Target="https://www.mgomz.ru/ru/exhibition/russkii-ornament" TargetMode="Externa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A6FF-9CC6-448C-97D4-C49592E6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9237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2018-11-13T09:08:00Z</cp:lastPrinted>
  <dcterms:created xsi:type="dcterms:W3CDTF">2024-01-21T09:14:00Z</dcterms:created>
  <dcterms:modified xsi:type="dcterms:W3CDTF">2024-01-21T09:36:00Z</dcterms:modified>
</cp:coreProperties>
</file>